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EF" w:rsidRDefault="00105AEF" w:rsidP="00E805AB">
      <w:pPr>
        <w:shd w:val="clear" w:color="auto" w:fill="FFFFFF"/>
        <w:ind w:left="48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105AEF" w:rsidRDefault="00105AEF" w:rsidP="00D82BD7">
      <w:pPr>
        <w:shd w:val="clear" w:color="auto" w:fill="FFFFFF"/>
        <w:ind w:left="48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 администрации</w:t>
      </w:r>
    </w:p>
    <w:p w:rsidR="00105AEF" w:rsidRDefault="00D84CEA" w:rsidP="00D82BD7">
      <w:pPr>
        <w:shd w:val="clear" w:color="auto" w:fill="FFFFFF"/>
        <w:ind w:left="48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Ахтанизовского</w:t>
      </w:r>
      <w:r w:rsidR="00105AEF">
        <w:rPr>
          <w:spacing w:val="-12"/>
          <w:sz w:val="28"/>
          <w:szCs w:val="28"/>
        </w:rPr>
        <w:t xml:space="preserve"> сельского поселения</w:t>
      </w:r>
    </w:p>
    <w:p w:rsidR="00105AEF" w:rsidRDefault="00105AEF" w:rsidP="00D82BD7">
      <w:pPr>
        <w:shd w:val="clear" w:color="auto" w:fill="FFFFFF"/>
        <w:ind w:left="48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105AEF" w:rsidRPr="000D3DC8" w:rsidRDefault="00E805AB" w:rsidP="00E805AB">
      <w:pPr>
        <w:shd w:val="clear" w:color="auto" w:fill="FFFFFF"/>
        <w:ind w:left="48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</w:t>
      </w:r>
      <w:r w:rsidR="00105AE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7A62D3">
        <w:rPr>
          <w:spacing w:val="-12"/>
          <w:sz w:val="28"/>
          <w:szCs w:val="28"/>
        </w:rPr>
        <w:t xml:space="preserve"> 19.03.2015 </w:t>
      </w:r>
      <w:r w:rsidR="00105AEF" w:rsidRPr="000D3DC8">
        <w:rPr>
          <w:spacing w:val="-12"/>
          <w:sz w:val="28"/>
          <w:szCs w:val="28"/>
        </w:rPr>
        <w:t xml:space="preserve">№ </w:t>
      </w:r>
      <w:r w:rsidR="007A62D3">
        <w:rPr>
          <w:spacing w:val="-12"/>
          <w:sz w:val="28"/>
          <w:szCs w:val="28"/>
        </w:rPr>
        <w:t>72</w:t>
      </w:r>
    </w:p>
    <w:p w:rsidR="00105AEF" w:rsidRDefault="00105AEF" w:rsidP="00E805AB">
      <w:pPr>
        <w:spacing w:line="20" w:lineRule="atLeast"/>
        <w:ind w:left="4860"/>
        <w:contextualSpacing/>
        <w:jc w:val="center"/>
        <w:rPr>
          <w:sz w:val="28"/>
          <w:szCs w:val="28"/>
        </w:rPr>
      </w:pPr>
    </w:p>
    <w:p w:rsidR="003C1D14" w:rsidRDefault="003C1D14" w:rsidP="00E805AB">
      <w:pPr>
        <w:spacing w:line="20" w:lineRule="atLeast"/>
        <w:contextualSpacing/>
        <w:jc w:val="center"/>
        <w:rPr>
          <w:sz w:val="28"/>
          <w:szCs w:val="28"/>
        </w:rPr>
      </w:pPr>
    </w:p>
    <w:p w:rsidR="000A7BE1" w:rsidRPr="003C1D14" w:rsidRDefault="000A7BE1" w:rsidP="00E805AB">
      <w:pPr>
        <w:spacing w:line="20" w:lineRule="atLeast"/>
        <w:contextualSpacing/>
        <w:jc w:val="center"/>
        <w:rPr>
          <w:sz w:val="28"/>
          <w:szCs w:val="28"/>
        </w:rPr>
      </w:pPr>
    </w:p>
    <w:p w:rsidR="00E805AB" w:rsidRDefault="003C1D14" w:rsidP="008005D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D14">
        <w:rPr>
          <w:rFonts w:ascii="Times New Roman" w:hAnsi="Times New Roman" w:cs="Times New Roman"/>
          <w:b/>
          <w:bCs/>
          <w:sz w:val="28"/>
          <w:szCs w:val="28"/>
        </w:rPr>
        <w:t>Порядок  определения начальной (максимальной) цены контракта,</w:t>
      </w:r>
    </w:p>
    <w:p w:rsidR="003C1D14" w:rsidRPr="003C1D14" w:rsidRDefault="003C1D14" w:rsidP="008005D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D14">
        <w:rPr>
          <w:rFonts w:ascii="Times New Roman" w:hAnsi="Times New Roman" w:cs="Times New Roman"/>
          <w:b/>
          <w:bCs/>
          <w:sz w:val="28"/>
          <w:szCs w:val="28"/>
        </w:rPr>
        <w:t xml:space="preserve">цены контракта, заключаемого с единственным поставщиком (подрядчиком, исполнителем) для обеспечения муниципальных нужд </w:t>
      </w:r>
      <w:r w:rsidR="00D84CEA"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r w:rsidRPr="003C1D1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E805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D14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3C1D14" w:rsidRP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1D14" w:rsidRDefault="003C1D14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31"/>
      <w:bookmarkEnd w:id="0"/>
      <w:r w:rsidRPr="003C1D14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E805AB" w:rsidRPr="003C1D14" w:rsidRDefault="00E805AB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 w:rsidRPr="003C1D14">
        <w:rPr>
          <w:rFonts w:ascii="Times New Roman" w:hAnsi="Times New Roman" w:cs="Times New Roman"/>
          <w:bCs/>
          <w:sz w:val="28"/>
          <w:szCs w:val="28"/>
        </w:rPr>
        <w:t xml:space="preserve">определения начальной (максимальной) цены контракта, цены контракта, заключаемого с единственным поставщиком (подрядчиком, исполнителем) для обеспечения муниципальных нужд </w:t>
      </w:r>
      <w:r w:rsidR="00D84CEA">
        <w:rPr>
          <w:rFonts w:ascii="Times New Roman" w:hAnsi="Times New Roman" w:cs="Times New Roman"/>
          <w:bCs/>
          <w:sz w:val="28"/>
          <w:szCs w:val="28"/>
        </w:rPr>
        <w:t>Ахтанизовского</w:t>
      </w:r>
      <w:r w:rsidRPr="003C1D1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3C1D14">
        <w:rPr>
          <w:rFonts w:ascii="Times New Roman" w:hAnsi="Times New Roman" w:cs="Times New Roman"/>
          <w:sz w:val="28"/>
          <w:szCs w:val="28"/>
        </w:rPr>
        <w:t xml:space="preserve"> (далее  - Порядок) разработан в целях определения и обоснования начальной (максимальной) цены контракта при осуществлении закупок с использованием конкурентных способов определения поставщиков (подрядчиков, исполнителей), цены контракта, заключаемого с единственным поставщиком (подрядчиком, исполнителем), для обеспечения муниципальных нужд в соответствии с положениями Федерального закона от 5 апреля 2013 г</w:t>
      </w:r>
      <w:r w:rsidR="00105AEF">
        <w:rPr>
          <w:rFonts w:ascii="Times New Roman" w:hAnsi="Times New Roman" w:cs="Times New Roman"/>
          <w:sz w:val="28"/>
          <w:szCs w:val="28"/>
        </w:rPr>
        <w:t>ода</w:t>
      </w:r>
      <w:r w:rsidRPr="003C1D14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(далее соответственно - закупка, Федеральный закон № 44-ФЗ).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1.2. Порядок разъясняет возможные способы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(далее - НМЦК), с применением методов, предусмотренных частью 1 статьи 22 Федерального закона № 44-ФЗ.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1.3. Порядок применяется с учетом особенностей рынков конкретных товаров, работ, услуг, закупаемых для обеспечения муниципальных нужд.</w:t>
      </w:r>
    </w:p>
    <w:p w:rsidR="003C1D14" w:rsidRPr="00105AEF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5AEF">
        <w:rPr>
          <w:rFonts w:ascii="Times New Roman" w:hAnsi="Times New Roman" w:cs="Times New Roman"/>
          <w:sz w:val="28"/>
          <w:szCs w:val="28"/>
        </w:rPr>
        <w:t>1.4. Определение НМЦК производится при формировании плана-графика закупки, подготовке извещения об осуществлении закупки, документации о закупке. Результат определения НМЦК отражается в указанных документах.</w:t>
      </w:r>
    </w:p>
    <w:p w:rsidR="003C1D14" w:rsidRPr="00105AEF" w:rsidRDefault="003C1D14" w:rsidP="00E805AB">
      <w:pPr>
        <w:ind w:firstLine="851"/>
        <w:rPr>
          <w:sz w:val="28"/>
          <w:szCs w:val="28"/>
        </w:rPr>
      </w:pPr>
      <w:r w:rsidRPr="00105AEF">
        <w:rPr>
          <w:sz w:val="28"/>
          <w:szCs w:val="28"/>
        </w:rPr>
        <w:t>1.5. Порядок не применяется в случаях осуществления закупок в соответствии с положением части 22 статьи 22</w:t>
      </w:r>
      <w:r w:rsidR="00105AEF" w:rsidRPr="00105AEF">
        <w:rPr>
          <w:sz w:val="28"/>
          <w:szCs w:val="28"/>
        </w:rPr>
        <w:t xml:space="preserve">, </w:t>
      </w:r>
      <w:hyperlink w:anchor="sub_9311" w:history="1">
        <w:r w:rsidR="00105AEF" w:rsidRPr="00105AEF">
          <w:rPr>
            <w:sz w:val="28"/>
            <w:szCs w:val="28"/>
          </w:rPr>
          <w:t>пунктами 1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2" w:history="1">
        <w:r w:rsidR="00105AEF" w:rsidRPr="00105AEF">
          <w:rPr>
            <w:sz w:val="28"/>
            <w:szCs w:val="28"/>
          </w:rPr>
          <w:t>2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4" w:history="1">
        <w:r w:rsidR="00105AEF" w:rsidRPr="00105AEF">
          <w:rPr>
            <w:sz w:val="28"/>
            <w:szCs w:val="28"/>
          </w:rPr>
          <w:t>4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5" w:history="1">
        <w:r w:rsidR="00105AEF" w:rsidRPr="00105AEF">
          <w:rPr>
            <w:sz w:val="28"/>
            <w:szCs w:val="28"/>
          </w:rPr>
          <w:t>5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7" w:history="1">
        <w:r w:rsidR="00105AEF" w:rsidRPr="00105AEF">
          <w:rPr>
            <w:sz w:val="28"/>
            <w:szCs w:val="28"/>
          </w:rPr>
          <w:t>7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8" w:history="1">
        <w:r w:rsidR="00105AEF" w:rsidRPr="00105AEF">
          <w:rPr>
            <w:sz w:val="28"/>
            <w:szCs w:val="28"/>
          </w:rPr>
          <w:t>8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15" w:history="1">
        <w:r w:rsidR="00105AEF" w:rsidRPr="00105AEF">
          <w:rPr>
            <w:sz w:val="28"/>
            <w:szCs w:val="28"/>
          </w:rPr>
          <w:t>15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16" w:history="1">
        <w:r w:rsidR="00105AEF" w:rsidRPr="00105AEF">
          <w:rPr>
            <w:sz w:val="28"/>
            <w:szCs w:val="28"/>
          </w:rPr>
          <w:t>16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19" w:history="1">
        <w:r w:rsidR="00105AEF" w:rsidRPr="00105AEF">
          <w:rPr>
            <w:sz w:val="28"/>
            <w:szCs w:val="28"/>
          </w:rPr>
          <w:t>19 - 21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24" w:history="1">
        <w:r w:rsidR="00105AEF" w:rsidRPr="00105AEF">
          <w:rPr>
            <w:sz w:val="28"/>
            <w:szCs w:val="28"/>
          </w:rPr>
          <w:t>24 - 26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28" w:history="1">
        <w:r w:rsidR="00105AEF" w:rsidRPr="00105AEF">
          <w:rPr>
            <w:sz w:val="28"/>
            <w:szCs w:val="28"/>
          </w:rPr>
          <w:t>28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29" w:history="1">
        <w:r w:rsidR="00105AEF" w:rsidRPr="00105AEF">
          <w:rPr>
            <w:sz w:val="28"/>
            <w:szCs w:val="28"/>
          </w:rPr>
          <w:t>29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33" w:history="1">
        <w:r w:rsidR="00105AEF" w:rsidRPr="00105AEF">
          <w:rPr>
            <w:sz w:val="28"/>
            <w:szCs w:val="28"/>
          </w:rPr>
          <w:t>33</w:t>
        </w:r>
      </w:hyperlink>
      <w:r w:rsidR="00105AEF" w:rsidRPr="00105AEF">
        <w:rPr>
          <w:sz w:val="28"/>
          <w:szCs w:val="28"/>
        </w:rPr>
        <w:t xml:space="preserve">, </w:t>
      </w:r>
      <w:hyperlink w:anchor="sub_93136" w:history="1">
        <w:r w:rsidR="00105AEF" w:rsidRPr="00105AEF">
          <w:rPr>
            <w:sz w:val="28"/>
            <w:szCs w:val="28"/>
          </w:rPr>
          <w:t>36 части 1</w:t>
        </w:r>
      </w:hyperlink>
      <w:r w:rsidR="00105AEF" w:rsidRPr="00105AEF">
        <w:rPr>
          <w:sz w:val="28"/>
          <w:szCs w:val="28"/>
        </w:rPr>
        <w:t xml:space="preserve"> статьи 93</w:t>
      </w:r>
      <w:r w:rsidRPr="00105AEF">
        <w:rPr>
          <w:sz w:val="28"/>
          <w:szCs w:val="28"/>
        </w:rPr>
        <w:t xml:space="preserve"> Федерального закона № 44-ФЗ.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1.6. В случаях осуществления закупок товаров, работ, услуг, относящихся к видам, группам товаров, работ, услуг для обеспечения муниципальных нужд, в отношении которых в соответствии с положениями </w:t>
      </w:r>
      <w:r w:rsidRPr="003C1D14">
        <w:rPr>
          <w:rFonts w:ascii="Times New Roman" w:hAnsi="Times New Roman" w:cs="Times New Roman"/>
          <w:sz w:val="28"/>
          <w:szCs w:val="28"/>
        </w:rPr>
        <w:lastRenderedPageBreak/>
        <w:t>части 19 статьи 22 Федерального закона № 44-ФЗ установлен исчерпывающий перечень источников информации, которые могут быть использованы для целей определения НМЦК, определение НМЦК осуществляется на основании данных, полученных из источников информации, включенных в такой перечень.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1.7. При определении НМЦК рекомендуется исходить из необходимости достижения заданных целей обеспечения муниципальных нужд, которые предусмотрены статьей 13 Федерального закона № 44-ФЗ.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1.8. В случае если в рамках одной закупки (одного лота) предполагается закупка технологически и функционально связанных товаров, работ, услуг, то НМЦК может быть рассчитана на основании информации о цене всего объекта закупки (лота) либо как сумма цен всех включенных в объект закупки (в один лот) товаров, работ, услуг, которые определяются в соответствии с настоящим Порядком.</w:t>
      </w:r>
    </w:p>
    <w:p w:rsidR="003C1D14" w:rsidRP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1D14" w:rsidRDefault="003C1D14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3"/>
      <w:bookmarkEnd w:id="1"/>
      <w:r w:rsidRPr="003C1D14">
        <w:rPr>
          <w:rFonts w:ascii="Times New Roman" w:hAnsi="Times New Roman" w:cs="Times New Roman"/>
          <w:b/>
          <w:sz w:val="28"/>
          <w:szCs w:val="28"/>
        </w:rPr>
        <w:t>II. Обоснование НМЦК</w:t>
      </w:r>
    </w:p>
    <w:p w:rsidR="00E805AB" w:rsidRPr="003C1D14" w:rsidRDefault="00E805AB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 w:rsidRPr="003C1D14">
        <w:rPr>
          <w:rFonts w:ascii="Times New Roman" w:hAnsi="Times New Roman" w:cs="Times New Roman"/>
          <w:sz w:val="28"/>
          <w:szCs w:val="28"/>
        </w:rPr>
        <w:t>2.1. Обоснование НМЦК заключается в выполнении расчета указанной цены с приложением справочной информации и документов либо с указанием реквизитов документов, на основании которых выполнен расчет. При этом в обосновании НМЦК, которое подлежит размещению в открытом доступе в информационно-телекоммуникационной сети «Интернет» (далее - сеть «Интернет»), не указываются наименования поставщиков (подрядчиков, исполнителей), представивших соответствующую информацию. Оригиналы использованных при определении, обосновании НМЦК документов, снимки экрана («скриншот»), содержащие изображения соответствующих страниц сайтов с указанием даты и времени их формирования, целесообразно хранить с иными документами о закупке, подлежащими хранению в соответствии с требованиями Федерального закона № 44-ФЗ.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2.2. В целях осуществления закупки необходимо выполнить следующую последовательность действий: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2.2.1. определить потребность в конкретном товаре, работе, услуге, обусловленную целями осуществления закупок в соответствии со статьей 13 Федерального закона № 44-ФЗ;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2.2.2. установить перечень требований к товарам, работам, услугам, закупка которых планируется, а также требований к условиям поставки товаров, выполнения работ, оказания услуг;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2.2.3. провести исследование рынка путем изучения общедоступных источников информации, в том числе использование которых предусмотрено настоящим Порядком, в целях выявления имеющихся на рынке товаров, работ, услуг, отвечающих требованиям, определенным в соответствии с пунктом 2.2.2 настоящего Порядка;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0"/>
      <w:bookmarkEnd w:id="3"/>
      <w:r w:rsidRPr="003C1D14">
        <w:rPr>
          <w:rFonts w:ascii="Times New Roman" w:hAnsi="Times New Roman" w:cs="Times New Roman"/>
          <w:sz w:val="28"/>
          <w:szCs w:val="28"/>
        </w:rPr>
        <w:t>2.2.4. сформировать описание объекта закупки в соответствии с требованиями статьи 33 Федерального закона № 44-ФЗ;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lastRenderedPageBreak/>
        <w:t>2.2.5. проверить наличие принятых в отношении планируемых к закупке видов, групп товаров, работ, услуг: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2.2.5.1. нормативных правовых актов органов исполнительной власти, 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2.2.5.2. актов Правительства Российской Федерации, устанавливающих исчерпывающие перечни источников информации, которые могут быть использованы для целей определения НМЦК;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2.2.5.3. правовых актов о нормировании в сфере закупок, принятых в соответствии со статьей 19 Федерального закона № 44-ФЗ;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2.2.6. в соответствии с установленными статьей 22 Федерального закона № 44-ФЗ требованиями определить применимый метод определения НМЦК или несколько таких методов;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2.2.7. осуществить соответствующим методом определение НМЦК с учетом настоящего Порядка;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2.2.8. сформировать обоснование НМЦК в соответствии с </w:t>
      </w:r>
      <w:hyperlink w:anchor="Par45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Порядка. (Рекомендуемая форма обоснования НМЦК приведена в </w:t>
      </w:r>
      <w:hyperlink w:anchor="Par222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Pr="003C1D14">
        <w:rPr>
          <w:rFonts w:ascii="Times New Roman" w:hAnsi="Times New Roman" w:cs="Times New Roman"/>
          <w:sz w:val="28"/>
          <w:szCs w:val="28"/>
        </w:rPr>
        <w:t>к настоящему Порядку).</w:t>
      </w:r>
    </w:p>
    <w:p w:rsidR="003C1D14" w:rsidRP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3C1D14">
        <w:rPr>
          <w:rFonts w:ascii="Times New Roman" w:hAnsi="Times New Roman" w:cs="Times New Roman"/>
          <w:b/>
          <w:sz w:val="28"/>
          <w:szCs w:val="28"/>
        </w:rPr>
        <w:t>III. Определение НМЦК методом сопоставимых рыночных цен</w:t>
      </w:r>
    </w:p>
    <w:p w:rsid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D14">
        <w:rPr>
          <w:rFonts w:ascii="Times New Roman" w:hAnsi="Times New Roman" w:cs="Times New Roman"/>
          <w:b/>
          <w:sz w:val="28"/>
          <w:szCs w:val="28"/>
        </w:rPr>
        <w:t>(анализа рынка)</w:t>
      </w:r>
    </w:p>
    <w:p w:rsidR="00E805AB" w:rsidRPr="003C1D14" w:rsidRDefault="00E805AB" w:rsidP="00E805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3.1. Метод сопоставимых рыночных цен (анализа рынка) заключается в установлении НМЦК на основании информации о рыночных ценах (далее - ценовая информация) идентичных товаров, работ, услуг, планируемых к закупкам, или при их отсутствии однородных товаров, работ, услуг.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3.2. Метод сопоставимых рыночных цен (анализа рынка) является приоритетным для определения и обоснования НМЦК. Использование иных методов допускается в случаях, предусмотренных частями 7 - 11 статьи 22 Федерального закона № 44-ФЗ.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3.3. В целях определения НМЦК методом сопоставимых рыночных цен (анализа рынка) рекомендуется по результатам изучения рынка определить: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5"/>
      <w:bookmarkEnd w:id="5"/>
      <w:r w:rsidRPr="003C1D14">
        <w:rPr>
          <w:rFonts w:ascii="Times New Roman" w:hAnsi="Times New Roman" w:cs="Times New Roman"/>
          <w:sz w:val="28"/>
          <w:szCs w:val="28"/>
        </w:rPr>
        <w:t xml:space="preserve">3.3.1. товары, работы, услуги, представленные на функционирующем рынке и соответствующие описанию объекта закупки, сформированному в соответствии с </w:t>
      </w:r>
      <w:hyperlink w:anchor="Par50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2.2.4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6"/>
      <w:bookmarkEnd w:id="6"/>
      <w:r w:rsidRPr="003C1D14">
        <w:rPr>
          <w:rFonts w:ascii="Times New Roman" w:hAnsi="Times New Roman" w:cs="Times New Roman"/>
          <w:sz w:val="28"/>
          <w:szCs w:val="28"/>
        </w:rPr>
        <w:t xml:space="preserve">3.3.2. товар, работу, услугу, наиболее полно соответствующие описанию объекта закупки, сформированному в соответствии с </w:t>
      </w:r>
      <w:hyperlink w:anchor="Par50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2.2.4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3.4. Определенные в соответствии с </w:t>
      </w:r>
      <w:hyperlink w:anchor="Par65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3.3.1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 товары, работы, услуги целесообразно распределить на категории: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3.4.1. товары, работы, услуги, идентичные определенному (определенной) в соответствии с </w:t>
      </w:r>
      <w:hyperlink w:anchor="Par66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3.3.2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 товару, работе, услуге;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3.4.2. товары, работы, услуги, однородные определенному (определенной) в соответствии с </w:t>
      </w:r>
      <w:hyperlink w:anchor="Par66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3.3.2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 товару, работе, услуге.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3.5. Идентичными признаются: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lastRenderedPageBreak/>
        <w:t>3.5.1. товары, имеющие одинаковые характерные для них основные признаки (функциональные, технические, качественные, а также эксплуатационные характеристики). При определении идентичности товаров могут учитываться, в частности, страна происхождения и производитель. Незначительные различия во внешнем виде товаров могут не учитываться;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3.5.2. работы, услуги, обладающие одинаковыми характерными для них основными признаками (качественными характеристиками), в том числе реализуемые с использованием одинаковых методик, технологий, подходов, выполняемые (оказываемые) подрядчиками, исполнителями с сопоставимой квалификацией.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3.6. Однородными признаются: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3.6.1. товары, которые, не являясь идентичными, имеют сходные характеристики и состоят из схожих компонентов, что позволяет им выполнять одни и те же функции и (или) быть коммерчески взаимозаменяемыми. При определении однородности товаров учитываются их качество, репутация на рынке, страна происхождения;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3.6.2. работы, услуги, которые, не являясь идентичными, имеют сходные характеристики, что позволяет им быть коммерчески и (или) функционально взаимозаменяемыми. При определении однородности работ, услуг учитываются их качество, репутация на рынке, а также вид работ, услуг, их объем, уникальность и коммерческая взаимозаменяемость.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6"/>
      <w:bookmarkEnd w:id="7"/>
      <w:r w:rsidRPr="003C1D14">
        <w:rPr>
          <w:rFonts w:ascii="Times New Roman" w:hAnsi="Times New Roman" w:cs="Times New Roman"/>
          <w:sz w:val="28"/>
          <w:szCs w:val="28"/>
        </w:rPr>
        <w:t>3.7. В целях получения ценовой информации в отношении товара, работы, услуги для определения НМЦК необходимо осуществить несколько следующих процедур: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7"/>
      <w:bookmarkEnd w:id="8"/>
      <w:r w:rsidRPr="003C1D14">
        <w:rPr>
          <w:rFonts w:ascii="Times New Roman" w:hAnsi="Times New Roman" w:cs="Times New Roman"/>
          <w:sz w:val="28"/>
          <w:szCs w:val="28"/>
        </w:rPr>
        <w:t>3.7.1. направить запросы о предоставлении ценовой информации не менее трех поставщикам (подрядчикам, исполнителям), обладающим опытом поставок соответствующих товаров, работ, услуг, информация о которых имеется в свободном доступе (в частности, опубликована в печати, размещена на сайтах в сети «Интернет»);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78"/>
      <w:bookmarkEnd w:id="9"/>
      <w:r w:rsidRPr="003C1D14">
        <w:rPr>
          <w:rFonts w:ascii="Times New Roman" w:hAnsi="Times New Roman" w:cs="Times New Roman"/>
          <w:sz w:val="28"/>
          <w:szCs w:val="28"/>
        </w:rPr>
        <w:t>3.7.2. разместить запрос о предоставлении ценовой информации в единой информационной системе в сфере закупок товаров, работ, услуг для обеспечения государственных или муниципальных нужд (далее - ЕИС) (до ввода в эксплуатацию ЕИС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www.zakupki.gov.ru (далее - официальный сайт);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9"/>
      <w:bookmarkEnd w:id="10"/>
      <w:r w:rsidRPr="003C1D14">
        <w:rPr>
          <w:rFonts w:ascii="Times New Roman" w:hAnsi="Times New Roman" w:cs="Times New Roman"/>
          <w:sz w:val="28"/>
          <w:szCs w:val="28"/>
        </w:rPr>
        <w:t xml:space="preserve">3.7.3. осуществить поиск ценовой информации в реестре контрактов, заключенных заказчиками. При этом целесообразно принимать в расчет информацию о ценах товаров, работ, услуг, содержащуюся в контрактах, которые исполнены и по которым не взыскивались неустойки (штрафы, пени) в связи с неисполнением или ненадлежащим исполнением обязательств, предусмотренных этими контрактами, в течение последних трех лет. 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3.7.4. осуществить сбор и анализ общедоступной ценовой информации, к которой относится в том числе: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lastRenderedPageBreak/>
        <w:t>3.7.4.1. 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лиц, в том числе признаваемых в соответствии с гражданским законодательством публичными офертами;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3.7.4.2. информация о котировках на российских биржах и иностранных биржах;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3.7.4.3. информация о котировках на электронных площадках;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3.7.4.4. данные государственной статистической отчетности о ценах товаров, работ, услуг;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3.7.4.5. информация о ценах товаров, работ, услуг,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Федерации, законодательством субъектов Российской Федерации, муниципальными нормативными правовыми актами, в официальных источниках информации иностранных государств, международных организаций или иных общедоступных изданиях;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3.7.4.6. информация о рыночной стоимости объектов оценки, определенная в соответствии с законодательством, регулирующим оценочную деятельность в Российской Федерации;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3.7.4.7. информация информационно-ценовых агентств. При этом в расчет рекомендуется принимать информацию таких агентств, которая предоставлена на условиях раскрытия методологии расчета цен;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3.7.4.8. иные источники информации, в том числе общедоступные результаты изучения рынка.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3.8. По инициативе заказчика, в том числе, на основании контракта, может быть проведено изучение рынка в целях получения ценовой информации, необходимой для определения НМЦК.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3.9. В случае направления запроса о предоставлении ценовой информации потенциальными поставщиками (подрядчиками, исполнителями) такой запрос рекомендуется направлять в том числе поставщикам (подрядчикам, исполнителям), имевшим в течение последних трех лет, предшествующих определению НМЦК, опыт выполнения аналогичных контрактов, заключенных с заказчиком и (или) другими заказчиками без применения к поставщику (подрядчику, исполнителю) неустоек (штрафов, пеней) в связи с неисполнением или ненадлежащим исполнением обязательств, предусмотренных соответствующим контрактом. Если таких поставщиков (подрядчиков, исполнителей) было более трех, то запрос рекомендуется направлять не менее чем трем поставщикам (подрядчикам, исполнителям), исполнявшим контракты в течение последних трех лет, предшествующих определению НМЦК.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3.10. Запрос на предоставление ценовой информации, направляемый потенциальному поставщику (подрядчику, исполнителю), и (или) запрос о </w:t>
      </w:r>
      <w:r w:rsidRPr="003C1D14">
        <w:rPr>
          <w:rFonts w:ascii="Times New Roman" w:hAnsi="Times New Roman" w:cs="Times New Roman"/>
          <w:sz w:val="28"/>
          <w:szCs w:val="28"/>
        </w:rPr>
        <w:lastRenderedPageBreak/>
        <w:t>предоставлении ценовой информации, размещаемый в ЕИС (на официальном сайте или иных сайтах) или в печатных изданиях, может содержать: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3.10.1. подробное описание объекта закупки, включая указание единицы измерения, количества товара, объема работы или услуги;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3.10.2. перечень сведений, необходимых для определения идентичности или однородности товара, работы, услуги, предлагаемых поставщиком (подрядчиком, исполнителем);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3.10.3. основные условия исполнения контракта, заключаемого по результатам закупки, включая требования к порядку поставки продукции, выполнению работ, оказанию услуг, предполагаемые сроки проведения закупки, порядок оплаты, размер обеспечения исполнения контракта, требования к гарантийному сроку товара, работы, услуги и (или) объему предоставления гарантий их качества;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3.10.4. сроки предоставления ценовой информации;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3.10.5. информацию о том, что проведение данной процедуры сбора информации не влечет за собой возникновение каких-либо обязательств заказчика;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3.10.6. указание о том, что из ответа на запрос должны однозначно определяться цена единицы товара, работы, услуги и общая цена контракта на условиях, указанных в запросе, срок действия предлагаемой цены, расчет такой цены с целью предупреждения намеренного завышения или занижения цен товаров, работ, услуг.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3.11. Запрос, предусмотренный </w:t>
      </w:r>
      <w:hyperlink w:anchor="Par78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3.7.2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Порядка, необходимо формировать идентичным по содержанию с запросом, предусмотренным </w:t>
      </w:r>
      <w:hyperlink w:anchor="Par77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3.7.1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3.12. Все документы, содержащие ценовую информацию, полученные, по запросам, предусмотренным </w:t>
      </w:r>
      <w:hyperlink w:anchor="Par77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пунктами 3.7.1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78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3.7.2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Порядка, необходимо регистрировать в делопроизводстве заказчика и использовать в расчетах НМЦК.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3.13. Не рекомендуется использовать для расчета НМЦК ценовую информацию: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3.13.1. представленную лицами, сведения о которых включены в реестр недобросовестных поставщиков (подрядчиков, исполнителей);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3.13.2. полученную из анонимных источников;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3.13.3. содержащуюся в документах, полученных заказчиком по его запросам и не соответствующих требованиям, установленным заказчиком к содержанию таких документов;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3.13.4. не содержащую расчет цен товаров, работ, услуг.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3.14. При использовании в целях определения НМЦК ценовой информации из источников, указанных в </w:t>
      </w:r>
      <w:hyperlink w:anchor="Par76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пункте 3.7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Порядка, целесообразно в порядке, предусмотренном </w:t>
      </w:r>
      <w:hyperlink w:anchor="Par107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3.16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Порядка, привести полученные цены товара, работы, услуги к сопоставимым с условиями планируемой закупки коммерческим и (или) финансовым условиям поставок товаров, выполнения работ, оказания услуг, а также привести цены прошлых периодов (более шести месяцев от периода определения НМЦК) к </w:t>
      </w:r>
      <w:r w:rsidRPr="003C1D14">
        <w:rPr>
          <w:rFonts w:ascii="Times New Roman" w:hAnsi="Times New Roman" w:cs="Times New Roman"/>
          <w:sz w:val="28"/>
          <w:szCs w:val="28"/>
        </w:rPr>
        <w:lastRenderedPageBreak/>
        <w:t xml:space="preserve">текущему уровню цен в порядке, предусмотренном </w:t>
      </w:r>
      <w:hyperlink w:anchor="Par126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3.18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3.15. Коммерческие и (или) финансовые условия поставок товаров, выполнения работ, оказания услуг признаются сопоставимыми,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07"/>
      <w:bookmarkEnd w:id="11"/>
      <w:r w:rsidRPr="003C1D14">
        <w:rPr>
          <w:rFonts w:ascii="Times New Roman" w:hAnsi="Times New Roman" w:cs="Times New Roman"/>
          <w:sz w:val="28"/>
          <w:szCs w:val="28"/>
        </w:rPr>
        <w:t xml:space="preserve">3.16. При использовании в целях определения НМЦК ценовой информации, полученной в соответствии с </w:t>
      </w:r>
      <w:hyperlink w:anchor="Par79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3.7.3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Порядка, заказчиком, уполномоченным органом, уполномоченным учреждением дополнительно может быть скорректирована цена товара, работы, услуги в зависимости от способа осуществления закупки, явившейся источником информации о цене товара, работы, услуги. При этом необходимо использовать следующий порядок: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3.16.1. если закупка осуществлялась путем проведения конкурса - цену товара, работы, услуги при необходимости рекомендуется увеличивать не более чем на 10%;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3.16.2. если закупка осуществлялась путем проведения аукциона - цену товара, работы, услуги при необходимости рекомендуется увеличивать не более чем на 13%;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3.16.3. если закупка осуществлялась путем проведения запроса котировок, запроса предложений - цену товара, работы, услуги при необходимости рекомендуется увеличивать не более чем на 17%;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3.16.4. если закупка осуществлялась у единственного поставщика (подрядчика, исполнителя) - цена товара, работы, услуги в соответствии с настоящим пунктом не корректируется.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12"/>
      <w:bookmarkEnd w:id="12"/>
      <w:r w:rsidRPr="003C1D14">
        <w:rPr>
          <w:rFonts w:ascii="Times New Roman" w:hAnsi="Times New Roman" w:cs="Times New Roman"/>
          <w:sz w:val="28"/>
          <w:szCs w:val="28"/>
        </w:rPr>
        <w:t>3.17. Цены, используемые в расчетах НМЦК, рекомендуется приводить в соответствие с условиями планируемой закупки, в отношении которой определяется НМЦК, с помощью коэффициентов или индексов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 Перечень и значимость указанных коэффициентов, используемых при расчетах, рекомендуется определять, в том числе на основании результатов анализа исполненных ранее в интересах заказчика контрактов, и указывать в обосновании НМЦК. С помощью указанных коэффициентов в том числе могут быть учтены следующие условия: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срок исполнения контракта;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количество товара, объем работ, услуг;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наличие и размер аванса по контракту;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место поставки;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срок и объем гарантии качества;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изменение базовой номенклатуры (комплектации, состава работ, услуг), обусловленное изменением удельного веса различных позиций (товаров, работ, услуг) в общем объеме закупки;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lastRenderedPageBreak/>
        <w:t>дополнительная номенклатура (комплектация) - появление новых (или исключение предусмотренных ранее) позиций (товаров, работ, услуг) в общем объеме закупки;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размер обеспечения исполнения контракта;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срок формирования ценовой информации (учитывается в порядке, предусмотренном </w:t>
      </w:r>
      <w:hyperlink w:anchor="Par126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3.18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изменение в налогообложении;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масштабность выполнения работ, оказания услуг;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изменение валютных курсов (для закупок импортной продукции);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изменение таможенных пошлин.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26"/>
      <w:bookmarkEnd w:id="13"/>
      <w:r w:rsidRPr="003C1D14">
        <w:rPr>
          <w:rFonts w:ascii="Times New Roman" w:hAnsi="Times New Roman" w:cs="Times New Roman"/>
          <w:sz w:val="28"/>
          <w:szCs w:val="28"/>
        </w:rPr>
        <w:t>3.18. Цены прошлых периодов, используемые в расчетах в соответствии с настоящего Порядка, могут быть приведены к текущему уровню цен путем применения коэффициента, рассчитанного в соответствии с формулой:</w:t>
      </w:r>
    </w:p>
    <w:p w:rsidR="003C1D14" w:rsidRPr="003C1D14" w:rsidRDefault="006A337B" w:rsidP="00E805A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8375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>,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где: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6"/>
          <w:sz w:val="28"/>
          <w:szCs w:val="28"/>
        </w:rPr>
        <w:drawing>
          <wp:inline distT="0" distB="0" distL="0" distR="0">
            <wp:extent cx="228600" cy="209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коэффициент для пересчета цен прошлых периодов к текущему уровню цен;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90500" cy="2000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срок формирования ценовой информации, используемой для расчета;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t - месяц проведения расчетов НМЦК;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8150" cy="228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индекс потребительских цен на месяц в процентах к предыдущему месяцу, соответствующий месяцу в интервале от </w:t>
      </w: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90500" cy="2000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до t включительно, установленный Федеральной службой государственной статистики (официальный сайт в сети «Интернет» www.gks.ru).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3.19. В целях определения НМЦК методом сопоставимых рыночных цен (анализа рынка) рекомендуется использовать не менее трех цен товара, работы, услуги, предлагаемых различными поставщиками (подрядчиками, исполнителями).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3.20. В целях определения однородности совокупности значений выявленных цен, используемых в расчете НМЦК в соответствии с настоящим разделом, рекомендуется определять коэффициент вариации. Коэффициент вариации цены определяется по следующей формуле:</w:t>
      </w:r>
    </w:p>
    <w:p w:rsidR="003C1D14" w:rsidRPr="003C1D14" w:rsidRDefault="006A337B" w:rsidP="00E805A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09675" cy="419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>,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где: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V - коэффициент вариации;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590675" cy="5429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среднее квадратичное отклонение;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2400" cy="2286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цена единицы товара, работы, услуги, указанная в источнике с номером i;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&lt;ц&gt; - средняя арифметическая величина цены единицы товара, работы, услуги;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lastRenderedPageBreak/>
        <w:t>№ - количество значений, используемых в расчете.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3.20.1. Коэффициент вариации может быть рассчитан с помощью стандартных функций табличных редакторов.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3.20.2. Совокупность значений, используемых в расчете, при определении НМЦК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3.21. НМЦК методом сопоставимых рыночных цен (анализа рынка) определяется по формуле:</w:t>
      </w:r>
    </w:p>
    <w:p w:rsidR="003C1D14" w:rsidRPr="003C1D14" w:rsidRDefault="006A337B" w:rsidP="00E805A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1628775" cy="400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>,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где: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676275" cy="2286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НМЦК, определяемая методом сопоставимых рыночных цен (анализа рынка);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v - количество (объем) закупаемого товара (работы, услуги);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№ - количество значений, используемых в расчете;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i - номер источника ценовой информации;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2400" cy="2286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услуг, определяемых в соответствии с </w:t>
      </w:r>
      <w:hyperlink w:anchor="Par112" w:tooltip="Ссылка на текущий документ" w:history="1">
        <w:r w:rsidR="003C1D14" w:rsidRPr="003C1D14">
          <w:rPr>
            <w:rFonts w:ascii="Times New Roman" w:hAnsi="Times New Roman" w:cs="Times New Roman"/>
            <w:sz w:val="28"/>
            <w:szCs w:val="28"/>
          </w:rPr>
          <w:t>пунктом 3.17</w:t>
        </w:r>
      </w:hyperlink>
      <w:r w:rsidR="003C1D14"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3.22. В случае использования в расчете цены товара, работы, услуги, полученной в ответ на запросы ценовой информации, предусмотренные </w:t>
      </w:r>
      <w:hyperlink w:anchor="Par77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пунктами 3.7.1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78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3.7.2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Порядка, корректировка условий не производится, за исключением случаев, когда используется ценовая информация, полученная менее чем за шесть месяцев до периода определения НМЦК. В указанных случаях корректировка осуществляется с применением коэффициента </w:t>
      </w:r>
      <w:r w:rsidR="006A337B">
        <w:rPr>
          <w:rFonts w:ascii="Times New Roman" w:hAnsi="Times New Roman" w:cs="Times New Roman"/>
          <w:noProof/>
          <w:position w:val="-6"/>
          <w:sz w:val="28"/>
          <w:szCs w:val="28"/>
        </w:rPr>
        <w:drawing>
          <wp:inline distT="0" distB="0" distL="0" distR="0">
            <wp:extent cx="228600" cy="2095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1D14">
        <w:rPr>
          <w:rFonts w:ascii="Times New Roman" w:hAnsi="Times New Roman" w:cs="Times New Roman"/>
          <w:sz w:val="28"/>
          <w:szCs w:val="28"/>
        </w:rPr>
        <w:t xml:space="preserve">, рассчитываемого в порядке, предусмотренном </w:t>
      </w:r>
      <w:hyperlink w:anchor="Par126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3.18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3C1D14" w:rsidRP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1D14" w:rsidRDefault="003C1D14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4" w:name="Par160"/>
      <w:bookmarkEnd w:id="14"/>
      <w:r w:rsidRPr="003C1D14">
        <w:rPr>
          <w:rFonts w:ascii="Times New Roman" w:hAnsi="Times New Roman" w:cs="Times New Roman"/>
          <w:b/>
          <w:sz w:val="28"/>
          <w:szCs w:val="28"/>
        </w:rPr>
        <w:t>IV. Определение НМЦК нормативным методом</w:t>
      </w:r>
    </w:p>
    <w:p w:rsidR="00E805AB" w:rsidRPr="003C1D14" w:rsidRDefault="00E805AB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4.1. Нормативный метод заключается в расчете НМЦК на основе требований к закупаемым товарам, работам, услугам, установленных в соответствии со статьей 19 Федерального закона № 44-ФЗ в случае, если такие требования предусматривают установление предельных цен товаров, работ, услуг.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63"/>
      <w:bookmarkEnd w:id="15"/>
      <w:r w:rsidRPr="003C1D14">
        <w:rPr>
          <w:rFonts w:ascii="Times New Roman" w:hAnsi="Times New Roman" w:cs="Times New Roman"/>
          <w:sz w:val="28"/>
          <w:szCs w:val="28"/>
        </w:rPr>
        <w:t>4.2. Определение НМЦК нормативным методом рекомендуется осуществлять по формуле:</w:t>
      </w:r>
    </w:p>
    <w:p w:rsidR="003C1D14" w:rsidRPr="003C1D14" w:rsidRDefault="006A337B" w:rsidP="00E805A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228725" cy="2476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>,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где: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lastRenderedPageBreak/>
        <w:drawing>
          <wp:inline distT="0" distB="0" distL="0" distR="0">
            <wp:extent cx="714375" cy="2286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НМЦК, определяемая нормативным методом;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v - количество (объем) закупаемого товара (работы, услуги);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3375" cy="2476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предельная цена единицы товара, работы, услуги, установленная в рамках нормирования в сфере закупок.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4.3. При определении НМЦК нормативным методом используется информация о предельных ценах товара, работы, услуги, размещенная в ЕИС (до ввода в эксплуатацию ЕИС - на официальном сайте).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4.4. Нормативный метод применяется для определения НМЦК (если цена товара, работы, услуги нормируется в соответствии с действующим законодательством Российской Федерации) совместно с методом сопоставимых рыночных цен (анализа рынка). При этом полученная НМЦК не может превышать значения, рассчитанного в соответствии с </w:t>
      </w:r>
      <w:hyperlink w:anchor="Par163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пунктом 4.2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C1D14" w:rsidRP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1D14" w:rsidRDefault="003C1D14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Par174"/>
      <w:bookmarkEnd w:id="16"/>
      <w:r w:rsidRPr="003C1D14">
        <w:rPr>
          <w:rFonts w:ascii="Times New Roman" w:hAnsi="Times New Roman" w:cs="Times New Roman"/>
          <w:b/>
          <w:sz w:val="28"/>
          <w:szCs w:val="28"/>
        </w:rPr>
        <w:t>V. Определение НМЦК тарифным методом</w:t>
      </w:r>
    </w:p>
    <w:p w:rsidR="00E805AB" w:rsidRPr="003C1D14" w:rsidRDefault="00E805AB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5.1. Тарифный метод подлежит применению, если в соответствии с законодательством Российской Федерации цены закупаемых товаров, работ, услуг для муниципальных нужд подлежат государственному регулированию или установлены муниципальными правовыми актами. Тарифный метод не рекомендуется применять к ценам товаров, работ, услуг, не ниже которых в соответствии с законодательством Российской Федерации осуществляются закупки, поставки или продажа таких товаров, работ, услуг.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5.2. НМЦК тарифным методом определяется по формуле: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6A337B" w:rsidP="00E805A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304925" cy="2476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>,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где: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733425" cy="2286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НМЦК, определяемая тарифным методом;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v - количество (объем) закупаемого товара (работы, услуги);</w:t>
      </w:r>
    </w:p>
    <w:p w:rsidR="003C1D14" w:rsidRPr="003C1D14" w:rsidRDefault="006A337B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- цена (тариф) единицы товара, работы, услуги, установленная в рамках государственного регулирования цен (тарифов) или установленная муниципальным правовым актом.</w:t>
      </w:r>
    </w:p>
    <w:p w:rsidR="003C1D14" w:rsidRP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1D14" w:rsidRDefault="003C1D14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186"/>
      <w:bookmarkEnd w:id="17"/>
      <w:r w:rsidRPr="003C1D14">
        <w:rPr>
          <w:rFonts w:ascii="Times New Roman" w:hAnsi="Times New Roman" w:cs="Times New Roman"/>
          <w:b/>
          <w:sz w:val="28"/>
          <w:szCs w:val="28"/>
        </w:rPr>
        <w:t>VI. Определение НМЦК проектно-сметным методом</w:t>
      </w:r>
    </w:p>
    <w:p w:rsidR="00E805AB" w:rsidRPr="003C1D14" w:rsidRDefault="00E805AB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1D14" w:rsidRPr="00926857" w:rsidRDefault="003C1D14" w:rsidP="00E805AB">
      <w:pPr>
        <w:ind w:firstLine="851"/>
        <w:jc w:val="both"/>
        <w:rPr>
          <w:sz w:val="28"/>
          <w:szCs w:val="28"/>
        </w:rPr>
      </w:pPr>
      <w:r w:rsidRPr="00926857">
        <w:rPr>
          <w:sz w:val="28"/>
          <w:szCs w:val="28"/>
        </w:rPr>
        <w:t xml:space="preserve">6.1. Основанием для определения НМЦК на строительство, реконструкцию, капитальный ремонт объекта капитального строительства, 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</w:t>
      </w:r>
      <w:r w:rsidR="00926857" w:rsidRPr="00926857">
        <w:rPr>
          <w:sz w:val="28"/>
          <w:szCs w:val="28"/>
        </w:rPr>
        <w:t xml:space="preserve">текущий ремонт зданий, строений, сооружений, помещений </w:t>
      </w:r>
      <w:r w:rsidRPr="00926857">
        <w:rPr>
          <w:sz w:val="28"/>
          <w:szCs w:val="28"/>
        </w:rPr>
        <w:t>является проектная документация (включающая сметную стоимость работ), разработанная и утвержденная в соответствии с законодательством Российской Федерации.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lastRenderedPageBreak/>
        <w:t xml:space="preserve">6.2. Если строительство, реконструкция или техническое перевооружение (если такое перевооружение связано со строительством или реконструкцией объекта капитального строительства) объекта капитального строительства планируется осуществлять полностью или частично за счет средств </w:t>
      </w:r>
      <w:r w:rsidR="00926857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Pr="003C1D14">
        <w:rPr>
          <w:rFonts w:ascii="Times New Roman" w:hAnsi="Times New Roman" w:cs="Times New Roman"/>
          <w:sz w:val="28"/>
          <w:szCs w:val="28"/>
        </w:rPr>
        <w:t>бюджета, то вне зависимости от обязательности проведения государственной экспертизы проектной документации проводится проверка достоверности определения сметной стоимости строительства объекта капитального строительства в соответствии с постановлением Правительства Российской Федерации от 18 мая 2009 г</w:t>
      </w:r>
      <w:r w:rsidR="00926857">
        <w:rPr>
          <w:rFonts w:ascii="Times New Roman" w:hAnsi="Times New Roman" w:cs="Times New Roman"/>
          <w:sz w:val="28"/>
          <w:szCs w:val="28"/>
        </w:rPr>
        <w:t>ода</w:t>
      </w:r>
      <w:r w:rsidRPr="003C1D14">
        <w:rPr>
          <w:rFonts w:ascii="Times New Roman" w:hAnsi="Times New Roman" w:cs="Times New Roman"/>
          <w:sz w:val="28"/>
          <w:szCs w:val="28"/>
        </w:rPr>
        <w:t xml:space="preserve"> № 427 «О порядке проведения проверки достоверности определения сметной стоимости объектов капитального строительства, строительство которых финансируется с привлечением средств федерального бюджета».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90"/>
      <w:bookmarkEnd w:id="18"/>
      <w:r w:rsidRPr="003C1D14">
        <w:rPr>
          <w:rFonts w:ascii="Times New Roman" w:hAnsi="Times New Roman" w:cs="Times New Roman"/>
          <w:sz w:val="28"/>
          <w:szCs w:val="28"/>
        </w:rPr>
        <w:t xml:space="preserve">6.3. При определении НМЦК на строительство и (или) реконструкцию объектов капитального строительства с использованием средств </w:t>
      </w:r>
      <w:r w:rsidR="00926857">
        <w:rPr>
          <w:rFonts w:ascii="Times New Roman" w:hAnsi="Times New Roman" w:cs="Times New Roman"/>
          <w:sz w:val="28"/>
          <w:szCs w:val="28"/>
        </w:rPr>
        <w:t>краевого</w:t>
      </w:r>
      <w:r w:rsidRPr="003C1D14">
        <w:rPr>
          <w:rFonts w:ascii="Times New Roman" w:hAnsi="Times New Roman" w:cs="Times New Roman"/>
          <w:sz w:val="28"/>
          <w:szCs w:val="28"/>
        </w:rPr>
        <w:t xml:space="preserve"> бюджета, предусмотренных в рамках </w:t>
      </w:r>
      <w:r w:rsidR="00926857">
        <w:rPr>
          <w:rFonts w:ascii="Times New Roman" w:hAnsi="Times New Roman" w:cs="Times New Roman"/>
          <w:sz w:val="28"/>
          <w:szCs w:val="28"/>
        </w:rPr>
        <w:t>краевой</w:t>
      </w:r>
      <w:r w:rsidRPr="003C1D14">
        <w:rPr>
          <w:rFonts w:ascii="Times New Roman" w:hAnsi="Times New Roman" w:cs="Times New Roman"/>
          <w:sz w:val="28"/>
          <w:szCs w:val="28"/>
        </w:rPr>
        <w:t xml:space="preserve"> программы, рекомендуется устанавливать размер такой НМЦК в соответствии с объемом капитальных вложений на реализацию инвестиционного проекта, предусмотренного соответствующим нормативным правовым актом Правительства Российской Федерации, либо решением главного распорядителя бюджетных средств.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6.4. В случае если по результатам проверки достоверности определения сметной стоимости объектов капитального строительства сметная стоимость объекта по годам реализации инвестиционного проекта, рассчитанная в ценах соответствующих лет с использованием индексов-дефляторов по видам экономической деятельности, определяемых Министерством экономического развития Российской Федерации в рамках разработки прогноза социально-экономического развития Российской Федерации, не превышает объем капитальных вложений, установленный в указанных в </w:t>
      </w:r>
      <w:hyperlink w:anchor="Par190" w:tooltip="Ссылка на текущий документ" w:history="1">
        <w:r w:rsidRPr="003C1D14">
          <w:rPr>
            <w:rFonts w:ascii="Times New Roman" w:hAnsi="Times New Roman" w:cs="Times New Roman"/>
            <w:sz w:val="28"/>
            <w:szCs w:val="28"/>
          </w:rPr>
          <w:t>пункте 6.3</w:t>
        </w:r>
      </w:hyperlink>
      <w:r w:rsidRPr="003C1D14">
        <w:rPr>
          <w:rFonts w:ascii="Times New Roman" w:hAnsi="Times New Roman" w:cs="Times New Roman"/>
          <w:sz w:val="28"/>
          <w:szCs w:val="28"/>
        </w:rPr>
        <w:t xml:space="preserve"> настоящего Порядка актах или решениях, то НМЦК на строительство и (или) реконструкцию объектов капитального строительства с использованием средств </w:t>
      </w:r>
      <w:r w:rsidR="00926857">
        <w:rPr>
          <w:rFonts w:ascii="Times New Roman" w:hAnsi="Times New Roman" w:cs="Times New Roman"/>
          <w:sz w:val="28"/>
          <w:szCs w:val="28"/>
        </w:rPr>
        <w:t>краевого</w:t>
      </w:r>
      <w:r w:rsidRPr="003C1D14">
        <w:rPr>
          <w:rFonts w:ascii="Times New Roman" w:hAnsi="Times New Roman" w:cs="Times New Roman"/>
          <w:sz w:val="28"/>
          <w:szCs w:val="28"/>
        </w:rPr>
        <w:t xml:space="preserve"> бюджета в рамках </w:t>
      </w:r>
      <w:r w:rsidR="00926857">
        <w:rPr>
          <w:rFonts w:ascii="Times New Roman" w:hAnsi="Times New Roman" w:cs="Times New Roman"/>
          <w:sz w:val="28"/>
          <w:szCs w:val="28"/>
        </w:rPr>
        <w:t>программ</w:t>
      </w:r>
      <w:r w:rsidRPr="003C1D14">
        <w:rPr>
          <w:rFonts w:ascii="Times New Roman" w:hAnsi="Times New Roman" w:cs="Times New Roman"/>
          <w:sz w:val="28"/>
          <w:szCs w:val="28"/>
        </w:rPr>
        <w:t xml:space="preserve"> формируется исходя из указанной сметной стоимости.</w:t>
      </w:r>
    </w:p>
    <w:p w:rsidR="003C1D14" w:rsidRDefault="003C1D14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9" w:name="Par193"/>
      <w:bookmarkEnd w:id="19"/>
      <w:r w:rsidRPr="003C1D14">
        <w:rPr>
          <w:rFonts w:ascii="Times New Roman" w:hAnsi="Times New Roman" w:cs="Times New Roman"/>
          <w:b/>
          <w:sz w:val="28"/>
          <w:szCs w:val="28"/>
        </w:rPr>
        <w:t>VII. Определение НМЦК затратным методом</w:t>
      </w:r>
    </w:p>
    <w:p w:rsidR="00E805AB" w:rsidRPr="003C1D14" w:rsidRDefault="00E805AB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7.1. Затратный метод применяется в случае невозможности применения иных методов, предусмотренных частью 1 статьи 22 Федерального закона </w:t>
      </w:r>
      <w:r w:rsidR="00105AEF">
        <w:rPr>
          <w:rFonts w:ascii="Times New Roman" w:hAnsi="Times New Roman" w:cs="Times New Roman"/>
          <w:sz w:val="28"/>
          <w:szCs w:val="28"/>
        </w:rPr>
        <w:t xml:space="preserve">       </w:t>
      </w:r>
      <w:r w:rsidRPr="003C1D14">
        <w:rPr>
          <w:rFonts w:ascii="Times New Roman" w:hAnsi="Times New Roman" w:cs="Times New Roman"/>
          <w:sz w:val="28"/>
          <w:szCs w:val="28"/>
        </w:rPr>
        <w:t>№ 44-ФЗ, или в дополнение к иным методам.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7.2. Затратный метод заключается в определении НМЦК как суммы произведенных затрат и обычной для определенной сферы деятельности прибыли. 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7.3. При определении произведенных затрат учитываются 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7.4. Информация об обычной прибыли для определенной сферы деятельности может быть получена заказчиком исходя из анализа контрактов, </w:t>
      </w:r>
      <w:r w:rsidRPr="003C1D14">
        <w:rPr>
          <w:rFonts w:ascii="Times New Roman" w:hAnsi="Times New Roman" w:cs="Times New Roman"/>
          <w:sz w:val="28"/>
          <w:szCs w:val="28"/>
        </w:rPr>
        <w:lastRenderedPageBreak/>
        <w:t>размещенных в ЕИС, на официальном сайте, других общедоступных источников информации, в том числе информации информационно-ценовых агентств, общедоступных результатов изучения рынка, а также результатов изучения рынка, проведенного по инициативе заказчика, уполномоченного органа, уполномоченного учреждения.</w:t>
      </w:r>
    </w:p>
    <w:p w:rsidR="003C1D14" w:rsidRP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0" w:name="Par200"/>
      <w:bookmarkEnd w:id="20"/>
      <w:r w:rsidRPr="003C1D14">
        <w:rPr>
          <w:rFonts w:ascii="Times New Roman" w:hAnsi="Times New Roman" w:cs="Times New Roman"/>
          <w:b/>
          <w:sz w:val="28"/>
          <w:szCs w:val="28"/>
        </w:rPr>
        <w:t>VIII. Расчет стоимости жизненного цикла товара, объекта,</w:t>
      </w:r>
    </w:p>
    <w:p w:rsidR="003C1D14" w:rsidRDefault="003C1D14" w:rsidP="00E805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D14">
        <w:rPr>
          <w:rFonts w:ascii="Times New Roman" w:hAnsi="Times New Roman" w:cs="Times New Roman"/>
          <w:b/>
          <w:sz w:val="28"/>
          <w:szCs w:val="28"/>
        </w:rPr>
        <w:t>созданного в результате выполнения работы</w:t>
      </w:r>
    </w:p>
    <w:p w:rsidR="00E805AB" w:rsidRPr="003C1D14" w:rsidRDefault="00E805AB" w:rsidP="00E805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D14" w:rsidRPr="003C1D14" w:rsidRDefault="003C1D14" w:rsidP="00E805AB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8.1. В случаях, предусмотренных в соответствии с частью 16 статьи 34 Федерального закона № 44-ФЗ, а также в иных установленных Правительством Российской Федерации случаях для оценки заявок участников закупки заказчик в документации о закупке вправе устанавливать в качестве критерия оценки заявок стоимость жизненного цикла товара или созданного в результате выполнения работы объекта.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8.2. Критерий стоимости жизненного цикла товара или созданного в результате выполнения работы объекта включает в себя расходы на закупку товара или выполнение работы, последующие обслуживание, эксплуатацию в течение срока их службы, ремонт, утилизацию поставленного товара или созданного в результате выполнения работы объекта.</w:t>
      </w:r>
    </w:p>
    <w:p w:rsidR="003C1D14" w:rsidRPr="003C1D14" w:rsidRDefault="003C1D14" w:rsidP="00E805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8.3. Расчет стоимости жизненного цикла товара или созданного в результате выполнения работы объекта рекомендуется производить с применением методов определения и обоснования НМЦК.</w:t>
      </w:r>
    </w:p>
    <w:p w:rsidR="003C1D14" w:rsidRPr="003C1D14" w:rsidRDefault="003C1D14" w:rsidP="00E805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1D14" w:rsidRDefault="003C1D14" w:rsidP="00E805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7BE1" w:rsidRPr="003C1D14" w:rsidRDefault="000A7BE1" w:rsidP="00E805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7750" w:rsidRDefault="004E775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591EA6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>А.В.Плотникова</w:t>
      </w:r>
    </w:p>
    <w:sectPr w:rsidR="004E7750" w:rsidSect="00E805AB">
      <w:headerReference w:type="even" r:id="rId23"/>
      <w:head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609" w:rsidRDefault="00570609">
      <w:r>
        <w:separator/>
      </w:r>
    </w:p>
  </w:endnote>
  <w:endnote w:type="continuationSeparator" w:id="1">
    <w:p w:rsidR="00570609" w:rsidRDefault="0057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609" w:rsidRDefault="00570609">
      <w:r>
        <w:separator/>
      </w:r>
    </w:p>
  </w:footnote>
  <w:footnote w:type="continuationSeparator" w:id="1">
    <w:p w:rsidR="00570609" w:rsidRDefault="0057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BD7" w:rsidRDefault="00D82BD7" w:rsidP="005D30B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2BD7" w:rsidRDefault="00D82BD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BD7" w:rsidRDefault="00D82BD7" w:rsidP="005D30B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62D3">
      <w:rPr>
        <w:rStyle w:val="a9"/>
        <w:noProof/>
      </w:rPr>
      <w:t>12</w:t>
    </w:r>
    <w:r>
      <w:rPr>
        <w:rStyle w:val="a9"/>
      </w:rPr>
      <w:fldChar w:fldCharType="end"/>
    </w:r>
  </w:p>
  <w:p w:rsidR="00D82BD7" w:rsidRDefault="00D82BD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9C"/>
    <w:rsid w:val="00026E44"/>
    <w:rsid w:val="0005100D"/>
    <w:rsid w:val="00061DE0"/>
    <w:rsid w:val="000A7BE1"/>
    <w:rsid w:val="000B2FCC"/>
    <w:rsid w:val="000C6640"/>
    <w:rsid w:val="000D3DC8"/>
    <w:rsid w:val="000D5CB1"/>
    <w:rsid w:val="000D5F9C"/>
    <w:rsid w:val="00105AEF"/>
    <w:rsid w:val="001A0F4A"/>
    <w:rsid w:val="001B7963"/>
    <w:rsid w:val="002444AC"/>
    <w:rsid w:val="00254DC0"/>
    <w:rsid w:val="00275FB2"/>
    <w:rsid w:val="002C3F17"/>
    <w:rsid w:val="002E7AFF"/>
    <w:rsid w:val="00330542"/>
    <w:rsid w:val="00336915"/>
    <w:rsid w:val="00384147"/>
    <w:rsid w:val="003C1D14"/>
    <w:rsid w:val="003C3E2F"/>
    <w:rsid w:val="003D0F58"/>
    <w:rsid w:val="003E4E5C"/>
    <w:rsid w:val="00473E45"/>
    <w:rsid w:val="00485DEF"/>
    <w:rsid w:val="0049761B"/>
    <w:rsid w:val="004E7750"/>
    <w:rsid w:val="004F40C7"/>
    <w:rsid w:val="004F41DC"/>
    <w:rsid w:val="00547645"/>
    <w:rsid w:val="00567578"/>
    <w:rsid w:val="00570609"/>
    <w:rsid w:val="005747C8"/>
    <w:rsid w:val="00591EA6"/>
    <w:rsid w:val="005D30BE"/>
    <w:rsid w:val="005E34A3"/>
    <w:rsid w:val="00633886"/>
    <w:rsid w:val="006377FF"/>
    <w:rsid w:val="00683E99"/>
    <w:rsid w:val="006927A1"/>
    <w:rsid w:val="006A337B"/>
    <w:rsid w:val="006B5BC5"/>
    <w:rsid w:val="006D3093"/>
    <w:rsid w:val="007154C9"/>
    <w:rsid w:val="00724951"/>
    <w:rsid w:val="00724E02"/>
    <w:rsid w:val="00770A3E"/>
    <w:rsid w:val="00786947"/>
    <w:rsid w:val="007A62D3"/>
    <w:rsid w:val="007B5DE3"/>
    <w:rsid w:val="007E46EB"/>
    <w:rsid w:val="008005DF"/>
    <w:rsid w:val="0080793F"/>
    <w:rsid w:val="00886FC0"/>
    <w:rsid w:val="0089298D"/>
    <w:rsid w:val="008A5EE1"/>
    <w:rsid w:val="008B05DB"/>
    <w:rsid w:val="009144A3"/>
    <w:rsid w:val="00926857"/>
    <w:rsid w:val="009500E4"/>
    <w:rsid w:val="00981517"/>
    <w:rsid w:val="00996BED"/>
    <w:rsid w:val="00A05913"/>
    <w:rsid w:val="00A27516"/>
    <w:rsid w:val="00A307AF"/>
    <w:rsid w:val="00A36BA6"/>
    <w:rsid w:val="00A513C1"/>
    <w:rsid w:val="00A66157"/>
    <w:rsid w:val="00A70115"/>
    <w:rsid w:val="00AA23BD"/>
    <w:rsid w:val="00AA2889"/>
    <w:rsid w:val="00AB08D9"/>
    <w:rsid w:val="00AD4C79"/>
    <w:rsid w:val="00B06945"/>
    <w:rsid w:val="00B55271"/>
    <w:rsid w:val="00BD71E3"/>
    <w:rsid w:val="00BE1581"/>
    <w:rsid w:val="00BE57BE"/>
    <w:rsid w:val="00BF46AE"/>
    <w:rsid w:val="00C14DBA"/>
    <w:rsid w:val="00C444CD"/>
    <w:rsid w:val="00C9255F"/>
    <w:rsid w:val="00D15419"/>
    <w:rsid w:val="00D25910"/>
    <w:rsid w:val="00D31417"/>
    <w:rsid w:val="00D54BE5"/>
    <w:rsid w:val="00D67EF1"/>
    <w:rsid w:val="00D82BD7"/>
    <w:rsid w:val="00D84CEA"/>
    <w:rsid w:val="00D86A68"/>
    <w:rsid w:val="00E05F49"/>
    <w:rsid w:val="00E07A55"/>
    <w:rsid w:val="00E37A14"/>
    <w:rsid w:val="00E66CD8"/>
    <w:rsid w:val="00E726B1"/>
    <w:rsid w:val="00E805AB"/>
    <w:rsid w:val="00E84352"/>
    <w:rsid w:val="00E96701"/>
    <w:rsid w:val="00EA50EF"/>
    <w:rsid w:val="00EB40D9"/>
    <w:rsid w:val="00EC16BB"/>
    <w:rsid w:val="00EC6223"/>
    <w:rsid w:val="00F700FC"/>
    <w:rsid w:val="00FB1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 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4976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header"/>
    <w:basedOn w:val="a"/>
    <w:rsid w:val="00473E4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73E45"/>
  </w:style>
  <w:style w:type="paragraph" w:customStyle="1" w:styleId="10">
    <w:name w:val="обычный_1 Знак Знак Знак Знак Знак Знак Знак Знак Знак"/>
    <w:basedOn w:val="a"/>
    <w:rsid w:val="00C14DB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C1D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C1D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Гипертекстовая ссылка"/>
    <w:basedOn w:val="a0"/>
    <w:rsid w:val="00105AEF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header" Target="header1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4410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29489</CharactersWithSpaces>
  <SharedDoc>false</SharedDoc>
  <HLinks>
    <vt:vector size="216" baseType="variant">
      <vt:variant>
        <vt:i4>6291515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6488116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6684720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Par126</vt:lpwstr>
      </vt:variant>
      <vt:variant>
        <vt:i4>5636098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Par78</vt:lpwstr>
      </vt:variant>
      <vt:variant>
        <vt:i4>5636098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Par77</vt:lpwstr>
      </vt:variant>
      <vt:variant>
        <vt:i4>6422579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Par112</vt:lpwstr>
      </vt:variant>
      <vt:variant>
        <vt:i4>6684720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Par126</vt:lpwstr>
      </vt:variant>
      <vt:variant>
        <vt:i4>5636098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6684720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Par126</vt:lpwstr>
      </vt:variant>
      <vt:variant>
        <vt:i4>6750258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5636098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Par78</vt:lpwstr>
      </vt:variant>
      <vt:variant>
        <vt:i4>5636098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Par77</vt:lpwstr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Par77</vt:lpwstr>
      </vt:variant>
      <vt:variant>
        <vt:i4>5636098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Par78</vt:lpwstr>
      </vt:variant>
      <vt:variant>
        <vt:i4>5701634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Par66</vt:lpwstr>
      </vt:variant>
      <vt:variant>
        <vt:i4>5701634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Par66</vt:lpwstr>
      </vt:variant>
      <vt:variant>
        <vt:i4>5701634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Par65</vt:lpwstr>
      </vt:variant>
      <vt:variant>
        <vt:i4>5505026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5505026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6357040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Par222</vt:lpwstr>
      </vt:variant>
      <vt:variant>
        <vt:i4>5570562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2752537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sub_93136</vt:lpwstr>
      </vt:variant>
      <vt:variant>
        <vt:i4>2752537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sub_93133</vt:lpwstr>
      </vt:variant>
      <vt:variant>
        <vt:i4>2818073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sub_93129</vt:lpwstr>
      </vt:variant>
      <vt:variant>
        <vt:i4>2818073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sub_93128</vt:lpwstr>
      </vt:variant>
      <vt:variant>
        <vt:i4>2818073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sub_93124</vt:lpwstr>
      </vt:variant>
      <vt:variant>
        <vt:i4>2621465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sub_93119</vt:lpwstr>
      </vt:variant>
      <vt:variant>
        <vt:i4>2621465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sub_93116</vt:lpwstr>
      </vt:variant>
      <vt:variant>
        <vt:i4>2621465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sub_93115</vt:lpwstr>
      </vt:variant>
      <vt:variant>
        <vt:i4>2162713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sub_9318</vt:lpwstr>
      </vt:variant>
      <vt:variant>
        <vt:i4>3014681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sub_9317</vt:lpwstr>
      </vt:variant>
      <vt:variant>
        <vt:i4>2883609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sub_9315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sub_9314</vt:lpwstr>
      </vt:variant>
      <vt:variant>
        <vt:i4>2818073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sub_9312</vt:lpwstr>
      </vt:variant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sub_9311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арл</cp:lastModifiedBy>
  <cp:revision>4</cp:revision>
  <cp:lastPrinted>2014-09-08T13:30:00Z</cp:lastPrinted>
  <dcterms:created xsi:type="dcterms:W3CDTF">2015-03-25T13:22:00Z</dcterms:created>
  <dcterms:modified xsi:type="dcterms:W3CDTF">2015-03-25T13:22:00Z</dcterms:modified>
</cp:coreProperties>
</file>