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D50B0" w:rsidRDefault="005D50B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5D50B0" w:rsidRDefault="005D50B0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C02005">
        <w:rPr>
          <w:spacing w:val="-12"/>
          <w:sz w:val="28"/>
          <w:szCs w:val="28"/>
        </w:rPr>
        <w:t>___________</w:t>
      </w:r>
      <w:r w:rsidR="00E01C9D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№ </w:t>
      </w:r>
      <w:r w:rsidR="00C02005">
        <w:rPr>
          <w:spacing w:val="-12"/>
          <w:sz w:val="28"/>
          <w:szCs w:val="28"/>
        </w:rPr>
        <w:t>_____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E20DC3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5D50B0" w:rsidRPr="00414F2E" w:rsidRDefault="005D50B0" w:rsidP="00414F2E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3A5404" w:rsidP="00414F2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D50B0" w:rsidRPr="00414F2E">
        <w:rPr>
          <w:sz w:val="28"/>
          <w:szCs w:val="28"/>
        </w:rPr>
        <w:t xml:space="preserve">Характеристика </w:t>
      </w:r>
      <w:r w:rsidR="005D50B0">
        <w:rPr>
          <w:sz w:val="28"/>
          <w:szCs w:val="28"/>
        </w:rPr>
        <w:t>деятельности территориального общественного самоуправления, содержание</w:t>
      </w:r>
      <w:r w:rsidR="005D50B0"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5D50B0" w:rsidRPr="00414F2E" w:rsidRDefault="005D50B0" w:rsidP="005931D7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1F6350" w:rsidRDefault="001F635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5D50B0" w:rsidRPr="001B7EA2" w:rsidRDefault="005D50B0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184D1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5D50B0">
              <w:rPr>
                <w:sz w:val="28"/>
                <w:szCs w:val="28"/>
              </w:rPr>
              <w:t xml:space="preserve"> </w:t>
            </w:r>
            <w:proofErr w:type="spellStart"/>
            <w:r w:rsidR="005D50B0">
              <w:rPr>
                <w:sz w:val="28"/>
                <w:szCs w:val="28"/>
              </w:rPr>
              <w:t>Ахтанизовского</w:t>
            </w:r>
            <w:proofErr w:type="spellEnd"/>
            <w:r w:rsidR="005D50B0">
              <w:rPr>
                <w:sz w:val="28"/>
                <w:szCs w:val="28"/>
              </w:rPr>
              <w:t xml:space="preserve">  сельского поселения Темрюкского района</w:t>
            </w:r>
            <w:r w:rsidR="005D50B0" w:rsidRPr="00074972">
              <w:rPr>
                <w:sz w:val="28"/>
                <w:szCs w:val="28"/>
              </w:rPr>
              <w:t xml:space="preserve">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деятельности территориального общественного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937B5A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посредством ежемесячных компенсационных выплат руководителям органов ТОС </w:t>
            </w:r>
            <w:r w:rsidRPr="007E2246">
              <w:rPr>
                <w:sz w:val="28"/>
                <w:szCs w:val="28"/>
              </w:rPr>
              <w:t>на частичное возмещение</w:t>
            </w:r>
            <w:r>
              <w:rPr>
                <w:sz w:val="28"/>
                <w:szCs w:val="28"/>
              </w:rPr>
              <w:t xml:space="preserve"> своих</w:t>
            </w:r>
            <w:r w:rsidRPr="007E2246">
              <w:rPr>
                <w:sz w:val="28"/>
                <w:szCs w:val="28"/>
              </w:rPr>
              <w:t xml:space="preserve"> затрат по содержанию помещений, оплате коммунальных услуг, услуг связи, канцелярских то</w:t>
            </w:r>
            <w:r>
              <w:rPr>
                <w:sz w:val="28"/>
                <w:szCs w:val="28"/>
              </w:rPr>
              <w:t>варов,  приобретению топлива</w:t>
            </w:r>
          </w:p>
        </w:tc>
      </w:tr>
      <w:tr w:rsidR="005D50B0" w:rsidTr="005931D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1262FF" w:rsidRDefault="005D50B0" w:rsidP="006E55CE">
            <w:pPr>
              <w:jc w:val="both"/>
              <w:rPr>
                <w:sz w:val="28"/>
                <w:szCs w:val="28"/>
              </w:rPr>
            </w:pPr>
            <w:r w:rsidRPr="001262FF">
              <w:rPr>
                <w:sz w:val="28"/>
                <w:szCs w:val="28"/>
              </w:rPr>
              <w:t xml:space="preserve">повышение активности участия территориального общественного самоуправления в решении социально значимых проблем населения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1262FF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 w:rsidRPr="00074972" w:rsidTr="005931D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5931D7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 xml:space="preserve">Компенсационные выплаты руководителям  органов ТОС </w:t>
            </w:r>
          </w:p>
        </w:tc>
      </w:tr>
      <w:tr w:rsidR="005D50B0" w:rsidTr="005931D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C02005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F03789">
              <w:rPr>
                <w:sz w:val="28"/>
                <w:szCs w:val="28"/>
              </w:rPr>
              <w:t>2</w:t>
            </w:r>
            <w:r w:rsidR="00C0200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EC7E48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D50B0" w:rsidRDefault="005D50B0" w:rsidP="00414F2E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 w:rsidRPr="00414F2E">
        <w:rPr>
          <w:b/>
          <w:bCs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5D50B0" w:rsidRPr="00445DD1" w:rsidRDefault="005D50B0" w:rsidP="005931D7">
      <w:pPr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 xml:space="preserve">Будучи одной из форм прямого участия граждан в решении вопросов местного значения, система территориального общественного самоуправления </w:t>
      </w:r>
      <w:r w:rsidRPr="008771B9">
        <w:rPr>
          <w:sz w:val="28"/>
          <w:szCs w:val="28"/>
        </w:rPr>
        <w:lastRenderedPageBreak/>
        <w:t>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способствует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5D50B0" w:rsidRPr="00E8463E" w:rsidRDefault="005D50B0" w:rsidP="001B7EA2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с участковыми уполномоченными</w:t>
      </w:r>
      <w:r w:rsidR="009C5040">
        <w:rPr>
          <w:sz w:val="28"/>
          <w:szCs w:val="28"/>
        </w:rPr>
        <w:t xml:space="preserve"> полиции</w:t>
      </w:r>
      <w:r w:rsidRPr="00AD0DF2">
        <w:rPr>
          <w:sz w:val="28"/>
          <w:szCs w:val="28"/>
        </w:rPr>
        <w:t>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5D50B0" w:rsidRPr="00E8463E" w:rsidRDefault="005D50B0" w:rsidP="001B7EA2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proofErr w:type="spellStart"/>
      <w:r>
        <w:rPr>
          <w:sz w:val="28"/>
          <w:szCs w:val="28"/>
        </w:rPr>
        <w:t>Ахтанизовского</w:t>
      </w:r>
      <w:proofErr w:type="spellEnd"/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D50B0" w:rsidRPr="00414F2E" w:rsidRDefault="005D50B0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5D50B0" w:rsidRDefault="005D50B0" w:rsidP="005931D7">
      <w:pPr>
        <w:jc w:val="both"/>
        <w:rPr>
          <w:sz w:val="28"/>
          <w:szCs w:val="28"/>
        </w:rPr>
      </w:pPr>
    </w:p>
    <w:p w:rsidR="005D50B0" w:rsidRDefault="005931D7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Основная</w:t>
      </w:r>
      <w:r w:rsidR="005D50B0" w:rsidRPr="00C6556B">
        <w:rPr>
          <w:sz w:val="28"/>
          <w:szCs w:val="28"/>
        </w:rPr>
        <w:t xml:space="preserve"> </w:t>
      </w:r>
      <w:r>
        <w:rPr>
          <w:sz w:val="28"/>
          <w:szCs w:val="28"/>
        </w:rPr>
        <w:t>цель</w:t>
      </w:r>
      <w:r w:rsidR="005D50B0">
        <w:rPr>
          <w:sz w:val="28"/>
          <w:szCs w:val="28"/>
        </w:rPr>
        <w:t xml:space="preserve"> п</w:t>
      </w:r>
      <w:r w:rsidR="005D50B0"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состои</w:t>
      </w:r>
      <w:r w:rsidR="005D50B0">
        <w:rPr>
          <w:sz w:val="28"/>
          <w:szCs w:val="28"/>
        </w:rPr>
        <w:t xml:space="preserve">т в осуществлении поддержки деятельности территориального общественного самоуправления на территории </w:t>
      </w:r>
      <w:proofErr w:type="spellStart"/>
      <w:r w:rsidR="005D50B0">
        <w:rPr>
          <w:sz w:val="28"/>
          <w:szCs w:val="28"/>
        </w:rPr>
        <w:t>Ахтанизовского</w:t>
      </w:r>
      <w:proofErr w:type="spellEnd"/>
      <w:r w:rsidR="005D50B0" w:rsidRPr="00937B5A">
        <w:rPr>
          <w:sz w:val="28"/>
          <w:szCs w:val="28"/>
        </w:rPr>
        <w:t xml:space="preserve"> сельского поселения</w:t>
      </w:r>
      <w:r w:rsidR="005D50B0">
        <w:rPr>
          <w:sz w:val="28"/>
          <w:szCs w:val="28"/>
        </w:rPr>
        <w:t xml:space="preserve"> </w:t>
      </w:r>
      <w:r w:rsidR="005D50B0" w:rsidRPr="00937B5A">
        <w:rPr>
          <w:sz w:val="28"/>
          <w:szCs w:val="28"/>
        </w:rPr>
        <w:t>Темрюкского района</w:t>
      </w:r>
      <w:r w:rsidR="005D50B0"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="005D50B0"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 w:rsidR="005D50B0">
        <w:rPr>
          <w:sz w:val="28"/>
          <w:szCs w:val="28"/>
        </w:rPr>
        <w:t>варов, на приобретение топлива</w:t>
      </w:r>
      <w:r>
        <w:rPr>
          <w:sz w:val="28"/>
          <w:szCs w:val="28"/>
        </w:rPr>
        <w:t>.</w:t>
      </w:r>
    </w:p>
    <w:p w:rsidR="005D50B0" w:rsidRDefault="005931D7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</w:t>
      </w:r>
      <w:r w:rsidR="005D50B0">
        <w:rPr>
          <w:sz w:val="28"/>
          <w:szCs w:val="28"/>
        </w:rPr>
        <w:t xml:space="preserve"> предусматривае</w:t>
      </w:r>
      <w:r w:rsidR="006B50A1">
        <w:rPr>
          <w:sz w:val="28"/>
          <w:szCs w:val="28"/>
        </w:rPr>
        <w:t>тся решение следующей</w:t>
      </w:r>
      <w:r w:rsidR="005D50B0">
        <w:rPr>
          <w:sz w:val="28"/>
          <w:szCs w:val="28"/>
        </w:rPr>
        <w:t xml:space="preserve"> задач</w:t>
      </w:r>
      <w:r w:rsidR="006B50A1">
        <w:rPr>
          <w:sz w:val="28"/>
          <w:szCs w:val="28"/>
        </w:rPr>
        <w:t>и</w:t>
      </w:r>
      <w:r w:rsidR="005D50B0">
        <w:rPr>
          <w:sz w:val="28"/>
          <w:szCs w:val="28"/>
        </w:rPr>
        <w:t>:</w:t>
      </w:r>
    </w:p>
    <w:p w:rsidR="005D50B0" w:rsidRPr="006B50A1" w:rsidRDefault="006B50A1" w:rsidP="006B50A1">
      <w:pPr>
        <w:pStyle w:val="ac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50A1">
        <w:rPr>
          <w:rFonts w:ascii="Times New Roman" w:hAnsi="Times New Roman" w:cs="Times New Roman"/>
          <w:sz w:val="28"/>
          <w:szCs w:val="28"/>
        </w:rPr>
        <w:t xml:space="preserve">повышение активности участия территориального общественного самоуправления в решении социально значимых проблем населения </w:t>
      </w:r>
      <w:proofErr w:type="spellStart"/>
      <w:r w:rsidRPr="006B50A1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6B50A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0B0" w:rsidRPr="00C07957" w:rsidRDefault="004731E4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D50B0" w:rsidRPr="00B8732B">
        <w:rPr>
          <w:sz w:val="28"/>
          <w:szCs w:val="28"/>
        </w:rPr>
        <w:t xml:space="preserve">елевые показатели </w:t>
      </w:r>
      <w:r w:rsidR="005D50B0">
        <w:rPr>
          <w:sz w:val="28"/>
          <w:szCs w:val="28"/>
        </w:rPr>
        <w:t>муниципальной</w:t>
      </w:r>
      <w:r w:rsidR="005D50B0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5D50B0"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5D50B0" w:rsidRPr="001F6350">
        <w:rPr>
          <w:sz w:val="28"/>
          <w:szCs w:val="28"/>
        </w:rPr>
        <w:t xml:space="preserve">1 </w:t>
      </w:r>
      <w:r w:rsidR="005D50B0">
        <w:rPr>
          <w:sz w:val="28"/>
          <w:szCs w:val="28"/>
        </w:rPr>
        <w:t>к муниципальной программе.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F03789">
        <w:rPr>
          <w:sz w:val="28"/>
          <w:szCs w:val="28"/>
        </w:rPr>
        <w:t>2</w:t>
      </w:r>
      <w:r w:rsidR="00C02005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5D50B0" w:rsidRPr="00EA325A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5D50B0" w:rsidRPr="00EA325A" w:rsidRDefault="005D50B0" w:rsidP="001B7EA2">
      <w:pPr>
        <w:jc w:val="center"/>
        <w:rPr>
          <w:sz w:val="28"/>
          <w:szCs w:val="28"/>
        </w:rPr>
      </w:pPr>
    </w:p>
    <w:p w:rsidR="005D50B0" w:rsidRPr="00EA325A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5D50B0" w:rsidRPr="00743C91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lastRenderedPageBreak/>
        <w:t>Компен</w:t>
      </w:r>
      <w:r w:rsidR="006B50A1">
        <w:rPr>
          <w:sz w:val="28"/>
          <w:szCs w:val="28"/>
        </w:rPr>
        <w:t>сационные выплаты руководителям</w:t>
      </w:r>
      <w:r w:rsidRPr="00EA325A">
        <w:rPr>
          <w:sz w:val="28"/>
          <w:szCs w:val="28"/>
        </w:rPr>
        <w:t xml:space="preserve">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5D50B0" w:rsidRDefault="005D50B0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Pr="001F6350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6B50A1" w:rsidRPr="00743C91" w:rsidRDefault="006B50A1" w:rsidP="00743C91">
      <w:pPr>
        <w:ind w:firstLine="851"/>
        <w:jc w:val="both"/>
        <w:rPr>
          <w:sz w:val="28"/>
          <w:szCs w:val="28"/>
        </w:rPr>
      </w:pPr>
    </w:p>
    <w:p w:rsidR="005D50B0" w:rsidRDefault="005D50B0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5D50B0" w:rsidRDefault="005D50B0" w:rsidP="007631C3"/>
    <w:p w:rsidR="005D50B0" w:rsidRPr="007631C3" w:rsidRDefault="005D50B0" w:rsidP="001F6350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 w:rsidR="001F6350">
        <w:rPr>
          <w:sz w:val="28"/>
          <w:szCs w:val="28"/>
        </w:rPr>
        <w:t xml:space="preserve">ацию </w:t>
      </w:r>
      <w:r>
        <w:rPr>
          <w:sz w:val="28"/>
          <w:szCs w:val="28"/>
        </w:rPr>
        <w:t xml:space="preserve">программы, </w:t>
      </w:r>
      <w:r w:rsidR="001F6350" w:rsidRPr="007631C3">
        <w:rPr>
          <w:sz w:val="28"/>
          <w:szCs w:val="28"/>
        </w:rPr>
        <w:t xml:space="preserve">из средств местного бюджета </w:t>
      </w:r>
      <w:r>
        <w:rPr>
          <w:sz w:val="28"/>
          <w:szCs w:val="28"/>
        </w:rPr>
        <w:t xml:space="preserve">составляет </w:t>
      </w:r>
      <w:r w:rsidR="006B50A1">
        <w:rPr>
          <w:sz w:val="28"/>
          <w:szCs w:val="28"/>
        </w:rPr>
        <w:t>96</w:t>
      </w:r>
      <w:r>
        <w:rPr>
          <w:sz w:val="28"/>
          <w:szCs w:val="28"/>
        </w:rPr>
        <w:t>,0</w:t>
      </w:r>
      <w:r w:rsidRPr="007631C3">
        <w:rPr>
          <w:sz w:val="28"/>
          <w:szCs w:val="28"/>
        </w:rPr>
        <w:t> тыс. рублей</w:t>
      </w:r>
      <w:r w:rsidR="001F6350">
        <w:rPr>
          <w:sz w:val="28"/>
          <w:szCs w:val="28"/>
        </w:rPr>
        <w:t>:</w:t>
      </w:r>
    </w:p>
    <w:p w:rsidR="005D50B0" w:rsidRPr="007631C3" w:rsidRDefault="005D50B0" w:rsidP="007631C3"/>
    <w:p w:rsidR="005D50B0" w:rsidRPr="00371E4C" w:rsidRDefault="005D50B0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83"/>
        <w:gridCol w:w="2268"/>
        <w:gridCol w:w="3197"/>
      </w:tblGrid>
      <w:tr w:rsidR="005D50B0" w:rsidRPr="008D7420" w:rsidTr="009C5040">
        <w:trPr>
          <w:trHeight w:val="1018"/>
        </w:trPr>
        <w:tc>
          <w:tcPr>
            <w:tcW w:w="4183" w:type="dxa"/>
          </w:tcPr>
          <w:p w:rsidR="005D50B0" w:rsidRPr="00371E4C" w:rsidRDefault="005D50B0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2268" w:type="dxa"/>
          </w:tcPr>
          <w:p w:rsidR="005D50B0" w:rsidRPr="00371E4C" w:rsidRDefault="005D50B0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3197" w:type="dxa"/>
          </w:tcPr>
          <w:p w:rsidR="005D50B0" w:rsidRPr="007631C3" w:rsidRDefault="005D50B0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5D50B0" w:rsidRPr="00371E4C" w:rsidRDefault="005D50B0" w:rsidP="00C02005">
            <w:pPr>
              <w:jc w:val="center"/>
            </w:pPr>
            <w:r w:rsidRPr="007631C3">
              <w:t>тыс. рублей</w:t>
            </w:r>
            <w:r>
              <w:t xml:space="preserve"> в 20</w:t>
            </w:r>
            <w:r w:rsidR="00F03789">
              <w:t>2</w:t>
            </w:r>
            <w:r w:rsidR="00C02005">
              <w:t>4</w:t>
            </w:r>
            <w:r>
              <w:t xml:space="preserve"> году</w:t>
            </w:r>
          </w:p>
        </w:tc>
      </w:tr>
      <w:tr w:rsidR="005D50B0" w:rsidRPr="008D7420" w:rsidTr="009C5040">
        <w:tc>
          <w:tcPr>
            <w:tcW w:w="4183" w:type="dxa"/>
          </w:tcPr>
          <w:p w:rsidR="005D50B0" w:rsidRPr="00887BF3" w:rsidRDefault="005D50B0" w:rsidP="005931D7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</w:t>
            </w:r>
          </w:p>
        </w:tc>
        <w:tc>
          <w:tcPr>
            <w:tcW w:w="2268" w:type="dxa"/>
          </w:tcPr>
          <w:p w:rsidR="005D50B0" w:rsidRPr="00371E4C" w:rsidRDefault="005D50B0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3197" w:type="dxa"/>
          </w:tcPr>
          <w:p w:rsidR="005D50B0" w:rsidRPr="00371E4C" w:rsidRDefault="00EC7E48" w:rsidP="00C341A7">
            <w:pPr>
              <w:jc w:val="center"/>
            </w:pPr>
            <w:r>
              <w:t>96</w:t>
            </w:r>
            <w:r w:rsidR="005D50B0">
              <w:t>,0</w:t>
            </w:r>
          </w:p>
        </w:tc>
      </w:tr>
      <w:tr w:rsidR="005D50B0" w:rsidRPr="00EC7E48" w:rsidTr="009C5040">
        <w:tc>
          <w:tcPr>
            <w:tcW w:w="4183" w:type="dxa"/>
          </w:tcPr>
          <w:p w:rsidR="005D50B0" w:rsidRPr="00EC7E48" w:rsidRDefault="005D50B0" w:rsidP="000B2C42">
            <w:pPr>
              <w:jc w:val="both"/>
              <w:rPr>
                <w:bCs/>
              </w:rPr>
            </w:pPr>
            <w:r w:rsidRPr="00EC7E48">
              <w:rPr>
                <w:bCs/>
              </w:rPr>
              <w:t xml:space="preserve">Итого </w:t>
            </w:r>
          </w:p>
        </w:tc>
        <w:tc>
          <w:tcPr>
            <w:tcW w:w="2268" w:type="dxa"/>
          </w:tcPr>
          <w:p w:rsidR="005D50B0" w:rsidRPr="00EC7E48" w:rsidRDefault="005D50B0" w:rsidP="000B2C42">
            <w:pPr>
              <w:jc w:val="both"/>
              <w:rPr>
                <w:bCs/>
              </w:rPr>
            </w:pPr>
          </w:p>
        </w:tc>
        <w:tc>
          <w:tcPr>
            <w:tcW w:w="3197" w:type="dxa"/>
          </w:tcPr>
          <w:p w:rsidR="005D50B0" w:rsidRPr="00EC7E48" w:rsidRDefault="00EC7E48" w:rsidP="00C341A7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  <w:r w:rsidR="005D50B0" w:rsidRPr="00EC7E48">
              <w:rPr>
                <w:bCs/>
              </w:rPr>
              <w:t>,0</w:t>
            </w:r>
          </w:p>
        </w:tc>
      </w:tr>
    </w:tbl>
    <w:p w:rsidR="005D50B0" w:rsidRDefault="005D50B0" w:rsidP="001211B7">
      <w:pPr>
        <w:ind w:firstLine="720"/>
        <w:jc w:val="both"/>
        <w:rPr>
          <w:sz w:val="28"/>
          <w:szCs w:val="28"/>
        </w:rPr>
      </w:pP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</w:p>
    <w:p w:rsidR="00AC63CA" w:rsidRDefault="00AC63CA" w:rsidP="00AC63CA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 xml:space="preserve">Для расчета оценки эффективности реализации муниципальной программы применяется типовая методика, утвержденная постановлением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09 сентября 2014 года № 234 «</w:t>
      </w:r>
      <w:r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района».</w:t>
      </w:r>
      <w:bookmarkEnd w:id="0"/>
    </w:p>
    <w:p w:rsidR="005D50B0" w:rsidRDefault="005D50B0" w:rsidP="00743C91">
      <w:pPr>
        <w:rPr>
          <w:b/>
          <w:bCs/>
          <w:sz w:val="28"/>
          <w:szCs w:val="28"/>
        </w:rPr>
      </w:pPr>
    </w:p>
    <w:p w:rsidR="005D50B0" w:rsidRDefault="005D50B0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5D50B0" w:rsidRDefault="005D50B0" w:rsidP="00743C91">
      <w:pPr>
        <w:ind w:left="360"/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184D1F" w:rsidP="00743C91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      </w:t>
      </w:r>
      <w:r w:rsidR="00EC7E48">
        <w:rPr>
          <w:sz w:val="28"/>
          <w:szCs w:val="28"/>
        </w:rPr>
        <w:t>Ю.П. Агеева</w:t>
      </w:r>
    </w:p>
    <w:p w:rsidR="005D50B0" w:rsidRDefault="005D50B0" w:rsidP="00743C91"/>
    <w:p w:rsidR="005D50B0" w:rsidRDefault="005D50B0" w:rsidP="007631C3">
      <w:pPr>
        <w:jc w:val="center"/>
        <w:rPr>
          <w:sz w:val="28"/>
          <w:szCs w:val="28"/>
        </w:rPr>
      </w:pPr>
    </w:p>
    <w:sectPr w:rsidR="005D50B0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8B0" w:rsidRDefault="00FC78B0">
      <w:r>
        <w:separator/>
      </w:r>
    </w:p>
  </w:endnote>
  <w:endnote w:type="continuationSeparator" w:id="0">
    <w:p w:rsidR="00FC78B0" w:rsidRDefault="00FC7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8B0" w:rsidRDefault="00FC78B0">
      <w:r>
        <w:separator/>
      </w:r>
    </w:p>
  </w:footnote>
  <w:footnote w:type="continuationSeparator" w:id="0">
    <w:p w:rsidR="00FC78B0" w:rsidRDefault="00FC78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0B0" w:rsidRDefault="00502B2E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50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02005">
      <w:rPr>
        <w:rStyle w:val="a8"/>
        <w:noProof/>
      </w:rPr>
      <w:t>5</w:t>
    </w:r>
    <w:r>
      <w:rPr>
        <w:rStyle w:val="a8"/>
      </w:rPr>
      <w:fldChar w:fldCharType="end"/>
    </w:r>
  </w:p>
  <w:p w:rsidR="005D50B0" w:rsidRDefault="005D50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18AB"/>
    <w:rsid w:val="000359F2"/>
    <w:rsid w:val="00045672"/>
    <w:rsid w:val="00061C58"/>
    <w:rsid w:val="00074972"/>
    <w:rsid w:val="0008181A"/>
    <w:rsid w:val="00082B5F"/>
    <w:rsid w:val="00085E94"/>
    <w:rsid w:val="00086DF5"/>
    <w:rsid w:val="000A391E"/>
    <w:rsid w:val="000B1E06"/>
    <w:rsid w:val="000B2C42"/>
    <w:rsid w:val="00116663"/>
    <w:rsid w:val="001211B7"/>
    <w:rsid w:val="001262FF"/>
    <w:rsid w:val="0013435E"/>
    <w:rsid w:val="00153FED"/>
    <w:rsid w:val="00154A45"/>
    <w:rsid w:val="001557A1"/>
    <w:rsid w:val="00184D1F"/>
    <w:rsid w:val="001A4969"/>
    <w:rsid w:val="001B7EA2"/>
    <w:rsid w:val="001D3049"/>
    <w:rsid w:val="001F6350"/>
    <w:rsid w:val="00210ABF"/>
    <w:rsid w:val="002246B7"/>
    <w:rsid w:val="00231598"/>
    <w:rsid w:val="00245918"/>
    <w:rsid w:val="00260D77"/>
    <w:rsid w:val="00263384"/>
    <w:rsid w:val="002B3F80"/>
    <w:rsid w:val="002C2F21"/>
    <w:rsid w:val="002C464D"/>
    <w:rsid w:val="002D576C"/>
    <w:rsid w:val="002F3764"/>
    <w:rsid w:val="00302F57"/>
    <w:rsid w:val="00353438"/>
    <w:rsid w:val="00371E4C"/>
    <w:rsid w:val="00391748"/>
    <w:rsid w:val="00396C9E"/>
    <w:rsid w:val="003A5404"/>
    <w:rsid w:val="003A63BE"/>
    <w:rsid w:val="003C549E"/>
    <w:rsid w:val="003D6538"/>
    <w:rsid w:val="003F5F69"/>
    <w:rsid w:val="004034E3"/>
    <w:rsid w:val="00414F2E"/>
    <w:rsid w:val="00433654"/>
    <w:rsid w:val="00434916"/>
    <w:rsid w:val="00441584"/>
    <w:rsid w:val="004422DF"/>
    <w:rsid w:val="004435E3"/>
    <w:rsid w:val="00445DD1"/>
    <w:rsid w:val="00447642"/>
    <w:rsid w:val="004524DD"/>
    <w:rsid w:val="004731E4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4D708B"/>
    <w:rsid w:val="00502B2E"/>
    <w:rsid w:val="00510908"/>
    <w:rsid w:val="0051214A"/>
    <w:rsid w:val="0051694D"/>
    <w:rsid w:val="00525D57"/>
    <w:rsid w:val="00526F87"/>
    <w:rsid w:val="005315D2"/>
    <w:rsid w:val="00535879"/>
    <w:rsid w:val="00540585"/>
    <w:rsid w:val="00565B41"/>
    <w:rsid w:val="00581A0E"/>
    <w:rsid w:val="005931D7"/>
    <w:rsid w:val="005B1134"/>
    <w:rsid w:val="005C1213"/>
    <w:rsid w:val="005C73F4"/>
    <w:rsid w:val="005D50B0"/>
    <w:rsid w:val="005F37CE"/>
    <w:rsid w:val="005F5892"/>
    <w:rsid w:val="006014C2"/>
    <w:rsid w:val="00613F1F"/>
    <w:rsid w:val="00630A54"/>
    <w:rsid w:val="00644012"/>
    <w:rsid w:val="0066426F"/>
    <w:rsid w:val="006B50A1"/>
    <w:rsid w:val="006E55CE"/>
    <w:rsid w:val="00701F91"/>
    <w:rsid w:val="00722299"/>
    <w:rsid w:val="007255F3"/>
    <w:rsid w:val="00743C91"/>
    <w:rsid w:val="007631C3"/>
    <w:rsid w:val="007708BB"/>
    <w:rsid w:val="00783BA6"/>
    <w:rsid w:val="007866EB"/>
    <w:rsid w:val="007A20BF"/>
    <w:rsid w:val="007C3AE6"/>
    <w:rsid w:val="007D7478"/>
    <w:rsid w:val="007E2246"/>
    <w:rsid w:val="007E5C51"/>
    <w:rsid w:val="007F2A24"/>
    <w:rsid w:val="0082205F"/>
    <w:rsid w:val="00832909"/>
    <w:rsid w:val="00853D0A"/>
    <w:rsid w:val="008547B3"/>
    <w:rsid w:val="00854B45"/>
    <w:rsid w:val="008771B9"/>
    <w:rsid w:val="00881C78"/>
    <w:rsid w:val="00887BF3"/>
    <w:rsid w:val="00896527"/>
    <w:rsid w:val="008C1B97"/>
    <w:rsid w:val="008C436F"/>
    <w:rsid w:val="008D7420"/>
    <w:rsid w:val="00914505"/>
    <w:rsid w:val="00932019"/>
    <w:rsid w:val="00935AAE"/>
    <w:rsid w:val="00936E23"/>
    <w:rsid w:val="00937B5A"/>
    <w:rsid w:val="00942E97"/>
    <w:rsid w:val="0096514B"/>
    <w:rsid w:val="00976BE8"/>
    <w:rsid w:val="00994EA2"/>
    <w:rsid w:val="009A65F6"/>
    <w:rsid w:val="009C5040"/>
    <w:rsid w:val="009C5AD4"/>
    <w:rsid w:val="009D216B"/>
    <w:rsid w:val="009F0BAC"/>
    <w:rsid w:val="009F4379"/>
    <w:rsid w:val="00A216EC"/>
    <w:rsid w:val="00A532A4"/>
    <w:rsid w:val="00A907E2"/>
    <w:rsid w:val="00AA16B9"/>
    <w:rsid w:val="00AC3459"/>
    <w:rsid w:val="00AC63CA"/>
    <w:rsid w:val="00AD0DF2"/>
    <w:rsid w:val="00AD6A84"/>
    <w:rsid w:val="00B10FDD"/>
    <w:rsid w:val="00B139DC"/>
    <w:rsid w:val="00B213DC"/>
    <w:rsid w:val="00B24346"/>
    <w:rsid w:val="00B27694"/>
    <w:rsid w:val="00B27951"/>
    <w:rsid w:val="00B45194"/>
    <w:rsid w:val="00B47BF3"/>
    <w:rsid w:val="00B55799"/>
    <w:rsid w:val="00B631B9"/>
    <w:rsid w:val="00B741A9"/>
    <w:rsid w:val="00B8732B"/>
    <w:rsid w:val="00BC5644"/>
    <w:rsid w:val="00BC795D"/>
    <w:rsid w:val="00BD2886"/>
    <w:rsid w:val="00BE7352"/>
    <w:rsid w:val="00BF06F3"/>
    <w:rsid w:val="00BF2666"/>
    <w:rsid w:val="00C02005"/>
    <w:rsid w:val="00C07957"/>
    <w:rsid w:val="00C17E19"/>
    <w:rsid w:val="00C25977"/>
    <w:rsid w:val="00C3417C"/>
    <w:rsid w:val="00C341A7"/>
    <w:rsid w:val="00C60704"/>
    <w:rsid w:val="00C6556B"/>
    <w:rsid w:val="00C90859"/>
    <w:rsid w:val="00C95FDE"/>
    <w:rsid w:val="00C96342"/>
    <w:rsid w:val="00CB2CF1"/>
    <w:rsid w:val="00CE15A9"/>
    <w:rsid w:val="00CE7C31"/>
    <w:rsid w:val="00CF0FDA"/>
    <w:rsid w:val="00D03AB5"/>
    <w:rsid w:val="00D07AE0"/>
    <w:rsid w:val="00D10024"/>
    <w:rsid w:val="00D14A19"/>
    <w:rsid w:val="00D4308D"/>
    <w:rsid w:val="00D84755"/>
    <w:rsid w:val="00DC38BD"/>
    <w:rsid w:val="00DC7C2A"/>
    <w:rsid w:val="00DE01A2"/>
    <w:rsid w:val="00DE591E"/>
    <w:rsid w:val="00E01450"/>
    <w:rsid w:val="00E01C9D"/>
    <w:rsid w:val="00E10B00"/>
    <w:rsid w:val="00E159BA"/>
    <w:rsid w:val="00E20DC3"/>
    <w:rsid w:val="00E44E7D"/>
    <w:rsid w:val="00E474E8"/>
    <w:rsid w:val="00E579F5"/>
    <w:rsid w:val="00E71F7F"/>
    <w:rsid w:val="00E80EED"/>
    <w:rsid w:val="00E8463E"/>
    <w:rsid w:val="00EA325A"/>
    <w:rsid w:val="00EB4465"/>
    <w:rsid w:val="00EC7E48"/>
    <w:rsid w:val="00ED44EB"/>
    <w:rsid w:val="00EF2E84"/>
    <w:rsid w:val="00EF4554"/>
    <w:rsid w:val="00EF665C"/>
    <w:rsid w:val="00EF74BC"/>
    <w:rsid w:val="00EF7FE6"/>
    <w:rsid w:val="00F03789"/>
    <w:rsid w:val="00F22E24"/>
    <w:rsid w:val="00F37B57"/>
    <w:rsid w:val="00F50F76"/>
    <w:rsid w:val="00F64AF7"/>
    <w:rsid w:val="00F708FA"/>
    <w:rsid w:val="00FA1106"/>
    <w:rsid w:val="00FA7926"/>
    <w:rsid w:val="00FC0626"/>
    <w:rsid w:val="00FC78B0"/>
    <w:rsid w:val="00FD19EB"/>
    <w:rsid w:val="00FE2195"/>
    <w:rsid w:val="00FE376A"/>
    <w:rsid w:val="00FE5BC8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28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284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4284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106BBE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4C42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48</cp:revision>
  <cp:lastPrinted>2023-01-18T08:58:00Z</cp:lastPrinted>
  <dcterms:created xsi:type="dcterms:W3CDTF">2014-11-11T08:28:00Z</dcterms:created>
  <dcterms:modified xsi:type="dcterms:W3CDTF">2023-10-18T05:21:00Z</dcterms:modified>
</cp:coreProperties>
</file>