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7393"/>
        <w:gridCol w:w="7393"/>
      </w:tblGrid>
      <w:tr w:rsidR="005D0431" w:rsidRPr="00732962">
        <w:tc>
          <w:tcPr>
            <w:tcW w:w="7393" w:type="dxa"/>
          </w:tcPr>
          <w:p w:rsidR="005D0431" w:rsidRPr="00732962" w:rsidRDefault="005D0431" w:rsidP="007329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sub_1100"/>
          </w:p>
        </w:tc>
        <w:tc>
          <w:tcPr>
            <w:tcW w:w="7393" w:type="dxa"/>
          </w:tcPr>
          <w:p w:rsidR="005D0431" w:rsidRDefault="005D0431" w:rsidP="008C3FB8">
            <w:pPr>
              <w:ind w:firstLine="1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62">
              <w:rPr>
                <w:rFonts w:ascii="Times New Roman" w:hAnsi="Times New Roman" w:cs="Times New Roman"/>
                <w:sz w:val="28"/>
                <w:szCs w:val="28"/>
              </w:rPr>
              <w:t>ПРИЛОЖЕНИЕ № 1</w:t>
            </w:r>
            <w:r w:rsidRPr="0073296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54BEE">
              <w:rPr>
                <w:rFonts w:ascii="Times New Roman" w:hAnsi="Times New Roman" w:cs="Times New Roman"/>
                <w:sz w:val="28"/>
                <w:szCs w:val="28"/>
              </w:rPr>
              <w:t xml:space="preserve">к Правилам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 сельского поселения Темрюкского района</w:t>
            </w:r>
            <w:r w:rsidRPr="00454BEE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сессии  Совета</w:t>
            </w:r>
            <w:r w:rsidRPr="00454B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 сельского поселения Темрюкского района</w:t>
            </w:r>
          </w:p>
          <w:p w:rsidR="005D0431" w:rsidRPr="0059016B" w:rsidRDefault="005D0431" w:rsidP="008C3FB8">
            <w:pPr>
              <w:pStyle w:val="ConsPlusNormal"/>
              <w:widowControl/>
              <w:ind w:firstLine="1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</w:t>
            </w:r>
            <w:r w:rsidRPr="005901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.2016 года №  136</w:t>
            </w:r>
          </w:p>
          <w:p w:rsidR="005D0431" w:rsidRPr="00732962" w:rsidRDefault="005D0431" w:rsidP="007329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bookmarkEnd w:id="0"/>
    </w:tbl>
    <w:p w:rsidR="005D0431" w:rsidRPr="009F351F" w:rsidRDefault="005D0431" w:rsidP="00403B8B">
      <w:pPr>
        <w:pStyle w:val="ConsPlusNormal"/>
        <w:widowControl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5D0431" w:rsidRPr="00D83396" w:rsidRDefault="005D0431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83396">
        <w:rPr>
          <w:rFonts w:ascii="Times New Roman" w:hAnsi="Times New Roman" w:cs="Times New Roman"/>
          <w:sz w:val="28"/>
          <w:szCs w:val="28"/>
        </w:rPr>
        <w:t>ПРИМЕРНАЯ ФОРМА ВЕДОМСТВЕННОГО ПЕРЕЧНЯ</w:t>
      </w:r>
      <w:r w:rsidRPr="00D8339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83396">
        <w:rPr>
          <w:rFonts w:ascii="Times New Roman" w:hAnsi="Times New Roman" w:cs="Times New Roman"/>
          <w:sz w:val="28"/>
          <w:szCs w:val="28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5D0431" w:rsidRPr="00A66EE6" w:rsidRDefault="005D0431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6"/>
        <w:gridCol w:w="709"/>
        <w:gridCol w:w="2126"/>
        <w:gridCol w:w="567"/>
        <w:gridCol w:w="848"/>
        <w:gridCol w:w="1843"/>
        <w:gridCol w:w="2268"/>
        <w:gridCol w:w="708"/>
        <w:gridCol w:w="709"/>
        <w:gridCol w:w="3252"/>
        <w:gridCol w:w="1016"/>
      </w:tblGrid>
      <w:tr w:rsidR="005D0431" w:rsidRPr="00732962">
        <w:trPr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0431" w:rsidRPr="000563C1" w:rsidRDefault="005D0431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N№ п/п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0431" w:rsidRPr="000563C1" w:rsidRDefault="005D0431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ККод по </w:t>
            </w:r>
            <w:hyperlink r:id="rId6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0431" w:rsidRPr="000563C1" w:rsidRDefault="005D0431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B32A85" w:rsidRDefault="005D0431" w:rsidP="00B32A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A85">
              <w:rPr>
                <w:rFonts w:ascii="Times New Roman" w:hAnsi="Times New Roman" w:cs="Times New Roman"/>
                <w:sz w:val="24"/>
                <w:szCs w:val="24"/>
              </w:rPr>
              <w:t>Требования к потребительским свойствам (в том числе качеству) и иным характеристикам, утвержденные постановлением</w:t>
            </w:r>
            <w:r w:rsidRPr="00B32A8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B32A85">
              <w:rPr>
                <w:rFonts w:ascii="Times New Roman" w:hAnsi="Times New Roman" w:cs="Times New Roman"/>
                <w:sz w:val="24"/>
                <w:szCs w:val="24"/>
              </w:rPr>
              <w:t>администрации Ахтанизовского сельского поселения Темрюкского района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0431" w:rsidRPr="00B32A85" w:rsidRDefault="005D0431" w:rsidP="00B32A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Pr="00A94B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r w:rsidRPr="00B32A85">
              <w:rPr>
                <w:rFonts w:ascii="Times New Roman" w:hAnsi="Times New Roman" w:cs="Times New Roman"/>
                <w:sz w:val="24"/>
                <w:szCs w:val="24"/>
              </w:rPr>
              <w:t>Ахтанизовского сельского поселения Темрюкского района</w:t>
            </w:r>
          </w:p>
        </w:tc>
      </w:tr>
      <w:tr w:rsidR="005D0431" w:rsidRPr="00732962">
        <w:trPr>
          <w:cantSplit/>
          <w:trHeight w:val="1980"/>
          <w:jc w:val="center"/>
        </w:trPr>
        <w:tc>
          <w:tcPr>
            <w:tcW w:w="61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7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0431" w:rsidRPr="000563C1" w:rsidRDefault="005D0431" w:rsidP="00D83396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отклонения значения характеристики от утвержденной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администрации </w:t>
            </w:r>
            <w:r w:rsidRPr="00B32A85">
              <w:rPr>
                <w:rFonts w:ascii="Times New Roman" w:hAnsi="Times New Roman" w:cs="Times New Roman"/>
                <w:sz w:val="24"/>
                <w:szCs w:val="24"/>
              </w:rPr>
              <w:t>Ахтанизовского сельского поселения Темрюкского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</w:t>
            </w:r>
            <w:hyperlink w:anchor="sub_1111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5D0431" w:rsidRPr="00732962">
        <w:trPr>
          <w:jc w:val="center"/>
        </w:trPr>
        <w:tc>
          <w:tcPr>
            <w:tcW w:w="14662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0431" w:rsidRPr="000563C1" w:rsidRDefault="005D0431" w:rsidP="00B32A85">
            <w:pPr>
              <w:pStyle w:val="ConsPlusNormal"/>
              <w:widowControl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sub_120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приложением № 2</w:t>
              </w:r>
            </w:hyperlink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CD4">
              <w:rPr>
                <w:rFonts w:ascii="Times New Roman" w:hAnsi="Times New Roman" w:cs="Times New Roman"/>
                <w:sz w:val="24"/>
                <w:szCs w:val="24"/>
              </w:rPr>
              <w:t>к правилам определения требований к закупаемым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(администрацией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Ахтанизовского сельского поселения 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 и подведомственными ей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казенными и бюджетными учреждениями),</w:t>
            </w:r>
            <w:r w:rsidRPr="003A5B15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</w:t>
            </w:r>
            <w:r w:rsidRPr="004C1CD4">
              <w:rPr>
                <w:rFonts w:ascii="Times New Roman" w:hAnsi="Times New Roman" w:cs="Times New Roman"/>
                <w:sz w:val="24"/>
                <w:szCs w:val="24"/>
              </w:rPr>
              <w:t xml:space="preserve"> видам товаров, работ, услуг (в том числе предельных цен товаров, работ, услуг) 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муниципальных нужд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Ахтанизовского сельского поселения 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4B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утвержденным </w:t>
            </w:r>
            <w:hyperlink w:anchor="sub_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Ахтанизовского сельского поселения 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от ________№</w:t>
            </w:r>
          </w:p>
        </w:tc>
      </w:tr>
      <w:tr w:rsidR="005D0431" w:rsidRPr="00732962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0431" w:rsidRPr="000563C1" w:rsidRDefault="005D0431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431" w:rsidRPr="00732962">
        <w:trPr>
          <w:jc w:val="center"/>
        </w:trPr>
        <w:tc>
          <w:tcPr>
            <w:tcW w:w="14662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0431" w:rsidRPr="000563C1" w:rsidRDefault="005D0431" w:rsidP="00EA0054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>муниципальным органом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0431" w:rsidRPr="00732962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D0431" w:rsidRPr="00732962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0431" w:rsidRPr="000563C1" w:rsidRDefault="005D043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5D0431" w:rsidRDefault="005D0431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11"/>
      <w:r w:rsidRPr="009F351F">
        <w:rPr>
          <w:rFonts w:ascii="Times New Roman" w:hAnsi="Times New Roman" w:cs="Times New Roman"/>
          <w:sz w:val="28"/>
          <w:szCs w:val="28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  <w:bookmarkEnd w:id="1"/>
    </w:p>
    <w:p w:rsidR="005D0431" w:rsidRDefault="005D0431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D0431" w:rsidRDefault="005D0431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D0431" w:rsidRPr="006A15F8" w:rsidRDefault="005D0431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D0431" w:rsidRDefault="005D0431" w:rsidP="00C57B40">
      <w:pPr>
        <w:ind w:firstLine="0"/>
        <w:jc w:val="left"/>
        <w:rPr>
          <w:rStyle w:val="a2"/>
          <w:rFonts w:ascii="Times New Roman" w:hAnsi="Times New Roman"/>
          <w:b w:val="0"/>
          <w:bCs w:val="0"/>
          <w:sz w:val="28"/>
          <w:szCs w:val="28"/>
        </w:rPr>
      </w:pPr>
      <w:r>
        <w:rPr>
          <w:rStyle w:val="a2"/>
          <w:rFonts w:ascii="Times New Roman" w:hAnsi="Times New Roman"/>
          <w:b w:val="0"/>
          <w:bCs w:val="0"/>
          <w:sz w:val="28"/>
          <w:szCs w:val="28"/>
        </w:rPr>
        <w:t>Начальник отдела финансов</w:t>
      </w:r>
    </w:p>
    <w:p w:rsidR="005D0431" w:rsidRDefault="005D0431" w:rsidP="00C57B40">
      <w:pPr>
        <w:ind w:firstLine="0"/>
        <w:jc w:val="left"/>
        <w:rPr>
          <w:rStyle w:val="a2"/>
          <w:rFonts w:ascii="Times New Roman" w:hAnsi="Times New Roman"/>
          <w:b w:val="0"/>
          <w:bCs w:val="0"/>
          <w:sz w:val="28"/>
          <w:szCs w:val="28"/>
        </w:rPr>
      </w:pPr>
      <w:r>
        <w:rPr>
          <w:rStyle w:val="a2"/>
          <w:rFonts w:ascii="Times New Roman" w:hAnsi="Times New Roman"/>
          <w:b w:val="0"/>
          <w:bCs w:val="0"/>
          <w:sz w:val="28"/>
          <w:szCs w:val="28"/>
        </w:rPr>
        <w:t>и  экономического развития                                                                                                                              А.В. Плотникова</w:t>
      </w:r>
    </w:p>
    <w:p w:rsidR="005D0431" w:rsidRPr="009F351F" w:rsidRDefault="005D0431" w:rsidP="004C1C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5D0431" w:rsidRPr="009F351F" w:rsidSect="00341989">
      <w:headerReference w:type="default" r:id="rId8"/>
      <w:headerReference w:type="first" r:id="rId9"/>
      <w:pgSz w:w="16838" w:h="11906" w:orient="landscape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431" w:rsidRDefault="005D0431" w:rsidP="003F7D28">
      <w:r>
        <w:separator/>
      </w:r>
    </w:p>
  </w:endnote>
  <w:endnote w:type="continuationSeparator" w:id="0">
    <w:p w:rsidR="005D0431" w:rsidRDefault="005D0431" w:rsidP="003F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431" w:rsidRDefault="005D0431" w:rsidP="003F7D28">
      <w:r>
        <w:separator/>
      </w:r>
    </w:p>
  </w:footnote>
  <w:footnote w:type="continuationSeparator" w:id="0">
    <w:p w:rsidR="005D0431" w:rsidRDefault="005D0431" w:rsidP="003F7D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431" w:rsidRPr="00A61CB1" w:rsidRDefault="005D0431">
    <w:pPr>
      <w:pStyle w:val="Header"/>
    </w:pPr>
    <w:r>
      <w:rPr>
        <w:noProof/>
      </w:rPr>
      <w:pict>
        <v:rect id="Прямоугольник 4" o:spid="_x0000_s2049" style="position:absolute;left:0;text-align:left;margin-left:796.55pt;margin-top:0;width:45.35pt;height:35.55pt;z-index:251658240;visibility:visible;mso-position-horizontal-relative:page;mso-position-vertical:center;mso-position-vertical-relative:margin" o:allowincell="f" stroked="f">
          <v:textbox style="layout-flow:vertical">
            <w:txbxContent>
              <w:p w:rsidR="005D0431" w:rsidRPr="00A61CB1" w:rsidRDefault="005D0431" w:rsidP="00A61CB1">
                <w:fldSimple w:instr="PAGE   \* MERGEFORMAT">
                  <w:r>
                    <w:rPr>
                      <w:noProof/>
                    </w:rPr>
                    <w:t>2</w:t>
                  </w:r>
                </w:fldSimple>
                <w:r w:rsidRPr="00A61CB1">
                  <w:rPr>
                    <w:rFonts w:ascii="Times New Roman" w:hAnsi="Times New Roman" w:cs="Times New Roman"/>
                    <w:sz w:val="28"/>
                    <w:szCs w:val="28"/>
                  </w:rPr>
                  <w:t>2</w:t>
                </w:r>
              </w:p>
            </w:txbxContent>
          </v:textbox>
          <w10:wrap anchorx="margin" anchory="margin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431" w:rsidRDefault="005D0431">
    <w:pPr>
      <w:pStyle w:val="Header"/>
    </w:pPr>
    <w:r>
      <w:rPr>
        <w:noProof/>
      </w:rPr>
      <w:pict>
        <v:rect id="_x0000_s2050" style="position:absolute;left:0;text-align:left;margin-left:796.55pt;margin-top:0;width:45.35pt;height:25.95pt;z-index:251657216;visibility:visible;mso-position-horizontal-relative:page;mso-position-vertical:center;mso-position-vertical-relative:margin" o:allowincell="f" stroked="f">
          <v:textbox>
            <w:txbxContent>
              <w:p w:rsidR="005D0431" w:rsidRDefault="005D0431">
                <w:pPr>
                  <w:pBdr>
                    <w:bottom w:val="single" w:sz="4" w:space="1" w:color="auto"/>
                  </w:pBdr>
                </w:pPr>
                <w:fldSimple w:instr="PAGE   \* MERGEFORMAT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51F"/>
    <w:rsid w:val="000052A7"/>
    <w:rsid w:val="00053AEC"/>
    <w:rsid w:val="00055940"/>
    <w:rsid w:val="000563C1"/>
    <w:rsid w:val="000C0D9F"/>
    <w:rsid w:val="000E11E8"/>
    <w:rsid w:val="0012509C"/>
    <w:rsid w:val="00132BC9"/>
    <w:rsid w:val="00163261"/>
    <w:rsid w:val="001F2CF9"/>
    <w:rsid w:val="00341989"/>
    <w:rsid w:val="00357804"/>
    <w:rsid w:val="00373782"/>
    <w:rsid w:val="003A5B15"/>
    <w:rsid w:val="003F187E"/>
    <w:rsid w:val="003F7D28"/>
    <w:rsid w:val="00403B8B"/>
    <w:rsid w:val="00454BEE"/>
    <w:rsid w:val="0046721A"/>
    <w:rsid w:val="00485936"/>
    <w:rsid w:val="004A6E00"/>
    <w:rsid w:val="004B0533"/>
    <w:rsid w:val="004C1CD4"/>
    <w:rsid w:val="004E2E85"/>
    <w:rsid w:val="00502EEB"/>
    <w:rsid w:val="0059016B"/>
    <w:rsid w:val="005925C6"/>
    <w:rsid w:val="005C5ECB"/>
    <w:rsid w:val="005D0431"/>
    <w:rsid w:val="006A15F8"/>
    <w:rsid w:val="00732962"/>
    <w:rsid w:val="007521F4"/>
    <w:rsid w:val="007E7555"/>
    <w:rsid w:val="007F0080"/>
    <w:rsid w:val="00862A40"/>
    <w:rsid w:val="00884295"/>
    <w:rsid w:val="008A1868"/>
    <w:rsid w:val="008C3FB8"/>
    <w:rsid w:val="00993585"/>
    <w:rsid w:val="009A6380"/>
    <w:rsid w:val="009D730C"/>
    <w:rsid w:val="009F351F"/>
    <w:rsid w:val="00A04ADE"/>
    <w:rsid w:val="00A61CB1"/>
    <w:rsid w:val="00A66EE6"/>
    <w:rsid w:val="00A94BC5"/>
    <w:rsid w:val="00AC4676"/>
    <w:rsid w:val="00AF1F3E"/>
    <w:rsid w:val="00B32A85"/>
    <w:rsid w:val="00B71CD3"/>
    <w:rsid w:val="00C4609C"/>
    <w:rsid w:val="00C57B40"/>
    <w:rsid w:val="00D04F9A"/>
    <w:rsid w:val="00D83396"/>
    <w:rsid w:val="00DD6C3F"/>
    <w:rsid w:val="00DE312A"/>
    <w:rsid w:val="00EA0054"/>
    <w:rsid w:val="00F0300D"/>
    <w:rsid w:val="00F13452"/>
    <w:rsid w:val="00F20959"/>
    <w:rsid w:val="00F55BF4"/>
    <w:rsid w:val="00F81638"/>
    <w:rsid w:val="00FC23A9"/>
    <w:rsid w:val="00FF5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51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F351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9F351F"/>
    <w:rPr>
      <w:color w:val="auto"/>
    </w:rPr>
  </w:style>
  <w:style w:type="character" w:customStyle="1" w:styleId="a0">
    <w:name w:val="Не вступил в силу"/>
    <w:basedOn w:val="DefaultParagraphFont"/>
    <w:uiPriority w:val="99"/>
    <w:rsid w:val="009F351F"/>
    <w:rPr>
      <w:color w:val="000000"/>
      <w:shd w:val="clear" w:color="auto" w:fill="auto"/>
    </w:rPr>
  </w:style>
  <w:style w:type="paragraph" w:customStyle="1" w:styleId="a1">
    <w:name w:val="Нормальный (таблица)"/>
    <w:basedOn w:val="Normal"/>
    <w:next w:val="Normal"/>
    <w:uiPriority w:val="99"/>
    <w:rsid w:val="009F351F"/>
    <w:pPr>
      <w:ind w:firstLine="0"/>
    </w:pPr>
  </w:style>
  <w:style w:type="paragraph" w:customStyle="1" w:styleId="ConsPlusNormal">
    <w:name w:val="ConsPlusNormal"/>
    <w:uiPriority w:val="99"/>
    <w:rsid w:val="009F35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03B8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209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0959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3F7D2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F7D28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3F7D2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F7D28"/>
    <w:rPr>
      <w:rFonts w:ascii="Arial" w:hAnsi="Arial" w:cs="Arial"/>
      <w:sz w:val="24"/>
      <w:szCs w:val="24"/>
      <w:lang w:eastAsia="ru-RU"/>
    </w:rPr>
  </w:style>
  <w:style w:type="character" w:customStyle="1" w:styleId="a2">
    <w:name w:val="Цветовое выделение"/>
    <w:uiPriority w:val="99"/>
    <w:rsid w:val="00C57B40"/>
    <w:rPr>
      <w:rFonts w:cs="Times New Roman"/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1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79222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64673.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2</Pages>
  <Words>410</Words>
  <Characters>2339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sotnikova</dc:creator>
  <cp:keywords/>
  <dc:description/>
  <cp:lastModifiedBy>Админ</cp:lastModifiedBy>
  <cp:revision>27</cp:revision>
  <cp:lastPrinted>2015-12-23T12:48:00Z</cp:lastPrinted>
  <dcterms:created xsi:type="dcterms:W3CDTF">2015-12-01T13:01:00Z</dcterms:created>
  <dcterms:modified xsi:type="dcterms:W3CDTF">2016-07-10T11:55:00Z</dcterms:modified>
</cp:coreProperties>
</file>