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050665">
        <w:rPr>
          <w:rFonts w:ascii="Times New Roman" w:hAnsi="Times New Roman" w:cs="Times New Roman"/>
          <w:sz w:val="28"/>
          <w:szCs w:val="28"/>
        </w:rPr>
        <w:t>2</w:t>
      </w:r>
    </w:p>
    <w:p w:rsidR="00091270" w:rsidRPr="00091270" w:rsidRDefault="00091270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«Компенсационные выплаты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руководителям органов </w:t>
      </w:r>
      <w:proofErr w:type="gramStart"/>
      <w:r w:rsidRPr="008D102C">
        <w:rPr>
          <w:rFonts w:ascii="Times New Roman" w:hAnsi="Times New Roman"/>
          <w:sz w:val="28"/>
          <w:szCs w:val="28"/>
        </w:rPr>
        <w:t>территориального</w:t>
      </w:r>
      <w:proofErr w:type="gramEnd"/>
      <w:r w:rsidRPr="008D10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общественного самоуправления 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2E34A3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 xml:space="preserve">Ахтанизовского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E34A3" w:rsidRPr="008D102C" w:rsidRDefault="002E34A3" w:rsidP="002E34A3">
      <w:pPr>
        <w:tabs>
          <w:tab w:val="left" w:pos="9000"/>
        </w:tabs>
        <w:ind w:left="5400" w:right="-8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Pr="008D102C">
        <w:rPr>
          <w:rFonts w:ascii="Times New Roman" w:hAnsi="Times New Roman"/>
          <w:sz w:val="28"/>
          <w:szCs w:val="28"/>
        </w:rPr>
        <w:t>Темрюкского района»</w:t>
      </w:r>
    </w:p>
    <w:p w:rsidR="00091270" w:rsidRDefault="00091270" w:rsidP="008830F9">
      <w:pPr>
        <w:shd w:val="clear" w:color="auto" w:fill="FFFFFF"/>
        <w:jc w:val="center"/>
        <w:rPr>
          <w:spacing w:val="-12"/>
          <w:sz w:val="28"/>
          <w:szCs w:val="28"/>
        </w:rPr>
      </w:pPr>
    </w:p>
    <w:p w:rsidR="0030427E" w:rsidRDefault="0030427E" w:rsidP="008830F9">
      <w:pPr>
        <w:jc w:val="center"/>
      </w:pPr>
    </w:p>
    <w:p w:rsidR="008830F9" w:rsidRDefault="008830F9" w:rsidP="008830F9">
      <w:pPr>
        <w:jc w:val="center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222F09" w:rsidTr="00700BAD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043F79" w:rsidRDefault="003E661A" w:rsidP="002E34A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043F79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9D3020" w:rsidRDefault="002E34A3" w:rsidP="009D3020">
            <w:pPr>
              <w:tabs>
                <w:tab w:val="left" w:pos="9000"/>
              </w:tabs>
              <w:ind w:right="-8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E34A3">
              <w:rPr>
                <w:rFonts w:ascii="Times New Roman" w:hAnsi="Times New Roman"/>
                <w:b/>
                <w:sz w:val="28"/>
                <w:szCs w:val="28"/>
              </w:rPr>
              <w:t>«Компенсационные выплаты руководителям органов территориального общественного самоуправления Ахтанизовского сельского поселения Темрюкского района»</w:t>
            </w:r>
          </w:p>
        </w:tc>
      </w:tr>
      <w:tr w:rsidR="00222F09" w:rsidTr="00700BAD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22F09" w:rsidRDefault="00222F09" w:rsidP="00CF476E">
            <w:pPr>
              <w:pStyle w:val="ae"/>
            </w:pP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F9" w:rsidRDefault="008830F9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 w:rsidR="00091270"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E34A3" w:rsidTr="00700BAD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6E714B" w:rsidP="0005066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  <w:r w:rsidR="002E34A3">
              <w:rPr>
                <w:rFonts w:ascii="Times New Roman" w:hAnsi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2E34A3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- поддержка деятельности территориального общественного самоуправления на территории </w:t>
            </w:r>
            <w:r w:rsidR="002E34A3">
              <w:rPr>
                <w:rFonts w:ascii="Times New Roman" w:hAnsi="Times New Roman"/>
              </w:rPr>
              <w:t xml:space="preserve">Ахтанизовского </w:t>
            </w:r>
            <w:r w:rsidRPr="006373AD">
              <w:rPr>
                <w:rFonts w:ascii="Times New Roman" w:hAnsi="Times New Roman"/>
              </w:rPr>
              <w:t xml:space="preserve">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содержанию помещений, оплате коммунальных услуг, услуг связи, канцелярских товаров,  приобретению топлива; </w:t>
            </w:r>
          </w:p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 xml:space="preserve">- совершенствование работы территориального общественного самоуправления по самоорганизации граждан на территории их проживания для самостоятельного и под свою ответственность осуществления собственных инициатив по вопросам местного значения; </w:t>
            </w:r>
          </w:p>
          <w:p w:rsidR="00700BAD" w:rsidRPr="009D3020" w:rsidRDefault="006373AD" w:rsidP="009D3020">
            <w:pPr>
              <w:pStyle w:val="ae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содействие формированию институтов гражданского об</w:t>
            </w:r>
            <w:r w:rsidR="002E34A3">
              <w:rPr>
                <w:rFonts w:ascii="Times New Roman" w:hAnsi="Times New Roman"/>
              </w:rPr>
              <w:t>щества на территории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3E661A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Pr="003E661A" w:rsidRDefault="003E661A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1A" w:rsidRDefault="003E661A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2C7281" w:rsidRPr="002C7281" w:rsidRDefault="002C7281" w:rsidP="002C7281"/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3AD" w:rsidRPr="006373AD" w:rsidRDefault="006373AD" w:rsidP="006373AD">
            <w:pPr>
              <w:jc w:val="both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повышение активности участия территориального общественного самоуправления в решении социально значи</w:t>
            </w:r>
            <w:r w:rsidR="002E34A3">
              <w:rPr>
                <w:rFonts w:ascii="Times New Roman" w:hAnsi="Times New Roman"/>
              </w:rPr>
              <w:t>мых проблем населения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района; </w:t>
            </w:r>
          </w:p>
          <w:p w:rsidR="003E661A" w:rsidRPr="001822E9" w:rsidRDefault="006373AD" w:rsidP="006373AD">
            <w:pPr>
              <w:pStyle w:val="ae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- формирование механизмов конструктивного сотрудничества органов местного самоупр</w:t>
            </w:r>
            <w:r w:rsidR="002E34A3">
              <w:rPr>
                <w:rFonts w:ascii="Times New Roman" w:hAnsi="Times New Roman"/>
              </w:rPr>
              <w:t>авления Ахтанизовского</w:t>
            </w:r>
            <w:r w:rsidRPr="006373AD">
              <w:rPr>
                <w:rFonts w:ascii="Times New Roman" w:hAnsi="Times New Roman"/>
              </w:rPr>
              <w:t xml:space="preserve"> сельского поселения Темрюкского района и органов территориального общественного самоуправления</w:t>
            </w:r>
          </w:p>
        </w:tc>
      </w:tr>
      <w:tr w:rsidR="002E34A3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6373AD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6373AD">
              <w:rPr>
                <w:rFonts w:ascii="Times New Roman" w:hAnsi="Times New Roman"/>
              </w:rPr>
              <w:t>Компенсационные выплаты руководителям  органов ТОС на частичное возмещение своих затрат по содержанию помещений, оплате коммунальных услуг, услуг связи, канцелярских товаров, приобретению топлива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Компенсационные выплаты </w:t>
            </w:r>
          </w:p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чел.</w:t>
            </w:r>
          </w:p>
          <w:p w:rsidR="002E34A3" w:rsidRDefault="002E34A3" w:rsidP="004123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373AD">
              <w:rPr>
                <w:rFonts w:ascii="Times New Roman" w:hAnsi="Times New Roman"/>
              </w:rPr>
              <w:t>роведение отчетов о своей работе на собраниях, конференциях представителей граждан</w:t>
            </w:r>
            <w:r>
              <w:rPr>
                <w:rFonts w:ascii="Times New Roman" w:hAnsi="Times New Roman"/>
              </w:rPr>
              <w:t>, 4 раза.</w:t>
            </w:r>
          </w:p>
          <w:p w:rsidR="002E34A3" w:rsidRPr="00700BAD" w:rsidRDefault="002E34A3" w:rsidP="0005066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5E0BFD">
              <w:rPr>
                <w:rFonts w:ascii="Times New Roman" w:hAnsi="Times New Roman"/>
              </w:rPr>
              <w:t>рганизация работ по благоустройству, озеленению, улучшению санитарного и экологического состояния территорий</w:t>
            </w:r>
            <w:r>
              <w:rPr>
                <w:rFonts w:ascii="Times New Roman" w:hAnsi="Times New Roman"/>
              </w:rPr>
              <w:t>, 4 раза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9D3020" w:rsidP="00CF476E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Ахтанизовского</w:t>
            </w:r>
            <w:r w:rsidR="002E34A3">
              <w:rPr>
                <w:rFonts w:ascii="Times New Roman" w:hAnsi="Times New Roman"/>
              </w:rPr>
              <w:t xml:space="preserve"> сельского поселения Темрюкского района</w:t>
            </w:r>
          </w:p>
        </w:tc>
      </w:tr>
      <w:tr w:rsidR="002E34A3" w:rsidTr="00700BAD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CF476E">
            <w:pPr>
              <w:pStyle w:val="af"/>
              <w:rPr>
                <w:rFonts w:ascii="Times New Roman" w:hAnsi="Times New Roman"/>
              </w:rPr>
            </w:pPr>
            <w:r w:rsidRPr="00191C88">
              <w:rPr>
                <w:rFonts w:ascii="Times New Roman" w:hAnsi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191C88">
              <w:rPr>
                <w:rFonts w:ascii="Times New Roman" w:hAnsi="Times New Roman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191C88" w:rsidRDefault="002E34A3" w:rsidP="002E34A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4"/>
              </w:rPr>
              <w:t>24</w:t>
            </w:r>
            <w:r w:rsidRPr="00191C88">
              <w:rPr>
                <w:rFonts w:ascii="Times New Roman" w:hAnsi="Times New Roman"/>
                <w:spacing w:val="-4"/>
              </w:rPr>
              <w:t>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A3" w:rsidRPr="003E661A" w:rsidRDefault="002E34A3" w:rsidP="00CF476E">
            <w:pPr>
              <w:pStyle w:val="ae"/>
              <w:rPr>
                <w:rFonts w:ascii="Times New Roman" w:hAnsi="Times New Roman"/>
              </w:rPr>
            </w:pPr>
          </w:p>
        </w:tc>
      </w:tr>
      <w:tr w:rsidR="004123BE" w:rsidTr="00700BAD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123BE" w:rsidRPr="003E661A" w:rsidRDefault="004123BE" w:rsidP="00CF476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D7EFE" w:rsidRDefault="003D7EF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0BAD" w:rsidRDefault="00700BA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D64B6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50665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      </w:t>
      </w:r>
      <w:r w:rsidR="003E661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830F9">
        <w:rPr>
          <w:rFonts w:ascii="Times New Roman" w:hAnsi="Times New Roman" w:cs="Times New Roman"/>
          <w:sz w:val="28"/>
          <w:szCs w:val="28"/>
        </w:rPr>
        <w:t xml:space="preserve"> </w:t>
      </w:r>
      <w:r w:rsidR="002E34A3">
        <w:rPr>
          <w:rFonts w:ascii="Times New Roman" w:hAnsi="Times New Roman" w:cs="Times New Roman"/>
          <w:sz w:val="28"/>
          <w:szCs w:val="28"/>
        </w:rPr>
        <w:t>В.В.</w:t>
      </w:r>
      <w:r w:rsidR="006E714B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proofErr w:type="spellStart"/>
      <w:r w:rsidR="002E34A3">
        <w:rPr>
          <w:rFonts w:ascii="Times New Roman" w:hAnsi="Times New Roman" w:cs="Times New Roman"/>
          <w:sz w:val="28"/>
          <w:szCs w:val="28"/>
        </w:rPr>
        <w:t>Педанова</w:t>
      </w:r>
      <w:proofErr w:type="spellEnd"/>
    </w:p>
    <w:sectPr w:rsidR="00E82D20" w:rsidSect="008B192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AC6" w:rsidRDefault="00E15AC6">
      <w:r>
        <w:separator/>
      </w:r>
    </w:p>
  </w:endnote>
  <w:endnote w:type="continuationSeparator" w:id="0">
    <w:p w:rsidR="00E15AC6" w:rsidRDefault="00E15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AC6" w:rsidRDefault="00E15AC6">
      <w:r>
        <w:separator/>
      </w:r>
    </w:p>
  </w:footnote>
  <w:footnote w:type="continuationSeparator" w:id="0">
    <w:p w:rsidR="00E15AC6" w:rsidRDefault="00E15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C1" w:rsidRDefault="006F2379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26C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D3020">
      <w:rPr>
        <w:rStyle w:val="a6"/>
        <w:noProof/>
      </w:rPr>
      <w:t>2</w:t>
    </w:r>
    <w:r>
      <w:rPr>
        <w:rStyle w:val="a6"/>
      </w:rPr>
      <w:fldChar w:fldCharType="end"/>
    </w:r>
  </w:p>
  <w:p w:rsidR="00926CC1" w:rsidRDefault="00926C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0665"/>
    <w:rsid w:val="0006685C"/>
    <w:rsid w:val="00083DC5"/>
    <w:rsid w:val="00091270"/>
    <w:rsid w:val="000C13B0"/>
    <w:rsid w:val="000D464E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A603E"/>
    <w:rsid w:val="001E134E"/>
    <w:rsid w:val="00207A02"/>
    <w:rsid w:val="00222F09"/>
    <w:rsid w:val="002569A3"/>
    <w:rsid w:val="002613D3"/>
    <w:rsid w:val="002C7281"/>
    <w:rsid w:val="002E26F0"/>
    <w:rsid w:val="002E34A3"/>
    <w:rsid w:val="0030427E"/>
    <w:rsid w:val="00341333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26C6D"/>
    <w:rsid w:val="006373AD"/>
    <w:rsid w:val="00654BFA"/>
    <w:rsid w:val="00656CCF"/>
    <w:rsid w:val="00665D47"/>
    <w:rsid w:val="00677AB3"/>
    <w:rsid w:val="006E714B"/>
    <w:rsid w:val="006F2379"/>
    <w:rsid w:val="00700BAD"/>
    <w:rsid w:val="007020E4"/>
    <w:rsid w:val="00703C6F"/>
    <w:rsid w:val="00721255"/>
    <w:rsid w:val="00743EC4"/>
    <w:rsid w:val="007712AF"/>
    <w:rsid w:val="00791DE4"/>
    <w:rsid w:val="007A6384"/>
    <w:rsid w:val="00820110"/>
    <w:rsid w:val="00827E5E"/>
    <w:rsid w:val="00830C34"/>
    <w:rsid w:val="00850011"/>
    <w:rsid w:val="00860322"/>
    <w:rsid w:val="008830F9"/>
    <w:rsid w:val="00897D68"/>
    <w:rsid w:val="008B1920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3020"/>
    <w:rsid w:val="009D4504"/>
    <w:rsid w:val="009D6288"/>
    <w:rsid w:val="009E657C"/>
    <w:rsid w:val="00A10969"/>
    <w:rsid w:val="00A1695C"/>
    <w:rsid w:val="00A36A1F"/>
    <w:rsid w:val="00A3740B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B61F0"/>
    <w:rsid w:val="00CF476E"/>
    <w:rsid w:val="00D20D24"/>
    <w:rsid w:val="00D22CF8"/>
    <w:rsid w:val="00D33AD3"/>
    <w:rsid w:val="00D43877"/>
    <w:rsid w:val="00D56070"/>
    <w:rsid w:val="00D64B68"/>
    <w:rsid w:val="00D745DB"/>
    <w:rsid w:val="00D808E2"/>
    <w:rsid w:val="00DA0A23"/>
    <w:rsid w:val="00DC4CC5"/>
    <w:rsid w:val="00DE02F8"/>
    <w:rsid w:val="00E159BA"/>
    <w:rsid w:val="00E15AC6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F237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6F23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F237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37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6F237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6F23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6F2379"/>
  </w:style>
  <w:style w:type="paragraph" w:styleId="31">
    <w:name w:val="Body Text Indent 3"/>
    <w:basedOn w:val="a"/>
    <w:link w:val="32"/>
    <w:rsid w:val="006F237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6F2379"/>
    <w:pPr>
      <w:jc w:val="both"/>
    </w:pPr>
  </w:style>
  <w:style w:type="paragraph" w:customStyle="1" w:styleId="BodyTextIndent31">
    <w:name w:val="Body Text Indent 31"/>
    <w:basedOn w:val="a"/>
    <w:rsid w:val="006F2379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константин</cp:lastModifiedBy>
  <cp:revision>6</cp:revision>
  <cp:lastPrinted>2014-07-31T12:26:00Z</cp:lastPrinted>
  <dcterms:created xsi:type="dcterms:W3CDTF">2014-11-11T08:29:00Z</dcterms:created>
  <dcterms:modified xsi:type="dcterms:W3CDTF">2015-10-30T17:56:00Z</dcterms:modified>
</cp:coreProperties>
</file>