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AE4320">
        <w:rPr>
          <w:spacing w:val="-12"/>
          <w:sz w:val="28"/>
          <w:szCs w:val="28"/>
        </w:rPr>
        <w:t>31.10.2025</w:t>
      </w:r>
      <w:r w:rsidR="000B43FE">
        <w:rPr>
          <w:spacing w:val="-12"/>
          <w:sz w:val="28"/>
          <w:szCs w:val="28"/>
        </w:rPr>
        <w:t xml:space="preserve">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AE4320">
        <w:rPr>
          <w:spacing w:val="-12"/>
          <w:sz w:val="28"/>
          <w:szCs w:val="28"/>
        </w:rPr>
        <w:t>224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Pr="000D6F58" w:rsidRDefault="000B64A1" w:rsidP="000B64A1">
      <w:pPr>
        <w:jc w:val="center"/>
        <w:rPr>
          <w:b/>
          <w:bCs/>
          <w:sz w:val="28"/>
          <w:szCs w:val="28"/>
        </w:rPr>
      </w:pPr>
      <w:r w:rsidRPr="000D6F58">
        <w:rPr>
          <w:b/>
          <w:bCs/>
          <w:sz w:val="28"/>
          <w:szCs w:val="28"/>
        </w:rPr>
        <w:t xml:space="preserve"> «</w:t>
      </w:r>
      <w:r w:rsidR="000D6F58" w:rsidRPr="000D6F58">
        <w:rPr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0D6F58" w:rsidRPr="000D6F58">
        <w:rPr>
          <w:b/>
          <w:sz w:val="28"/>
          <w:szCs w:val="28"/>
        </w:rPr>
        <w:t>Ахтанизовского</w:t>
      </w:r>
      <w:proofErr w:type="spellEnd"/>
      <w:r w:rsidR="000D6F58" w:rsidRPr="000D6F58">
        <w:rPr>
          <w:b/>
          <w:sz w:val="28"/>
          <w:szCs w:val="28"/>
        </w:rPr>
        <w:t xml:space="preserve"> сельского поселения Темрюкского района</w:t>
      </w:r>
      <w:r w:rsidRPr="000D6F58">
        <w:rPr>
          <w:b/>
          <w:bCs/>
          <w:sz w:val="28"/>
          <w:szCs w:val="28"/>
        </w:rPr>
        <w:t xml:space="preserve">»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0B64A1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 w:rsidR="000B64A1" w:rsidRPr="000D6F58" w:rsidRDefault="000B64A1" w:rsidP="000B64A1">
      <w:pPr>
        <w:jc w:val="center"/>
        <w:rPr>
          <w:b/>
          <w:bCs/>
          <w:sz w:val="28"/>
          <w:szCs w:val="28"/>
        </w:rPr>
      </w:pPr>
      <w:r w:rsidRPr="000D6F58">
        <w:rPr>
          <w:b/>
          <w:bCs/>
          <w:sz w:val="28"/>
          <w:szCs w:val="28"/>
        </w:rPr>
        <w:t>«</w:t>
      </w:r>
      <w:r w:rsidR="000D6F58" w:rsidRPr="000D6F58">
        <w:rPr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0D6F58" w:rsidRPr="000D6F58">
        <w:rPr>
          <w:b/>
          <w:sz w:val="28"/>
          <w:szCs w:val="28"/>
        </w:rPr>
        <w:t>Ахтанизовского</w:t>
      </w:r>
      <w:proofErr w:type="spellEnd"/>
      <w:r w:rsidR="000D6F58" w:rsidRPr="000D6F58">
        <w:rPr>
          <w:b/>
          <w:sz w:val="28"/>
          <w:szCs w:val="28"/>
        </w:rPr>
        <w:t xml:space="preserve"> сельского поселения Темрюкского района</w:t>
      </w:r>
      <w:r w:rsidRPr="000D6F58">
        <w:rPr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D6F58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F14237">
              <w:rPr>
                <w:sz w:val="28"/>
                <w:szCs w:val="28"/>
              </w:rPr>
              <w:t>отдел по вопросам жилищно-коммунального хозяйства, торговли, курортной деятельности и имущественных отношений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D2A8B">
              <w:rPr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ind w:right="282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D6F58" w:rsidP="00337F43">
            <w:pPr>
              <w:ind w:right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25DCE">
              <w:rPr>
                <w:sz w:val="28"/>
                <w:szCs w:val="28"/>
              </w:rPr>
              <w:t>азвитие имущественно</w:t>
            </w:r>
            <w:r>
              <w:rPr>
                <w:sz w:val="28"/>
                <w:szCs w:val="28"/>
              </w:rPr>
              <w:t xml:space="preserve"> </w:t>
            </w:r>
            <w:r w:rsidRPr="00325DC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25DCE">
              <w:rPr>
                <w:sz w:val="28"/>
                <w:szCs w:val="28"/>
              </w:rPr>
              <w:t xml:space="preserve">земельных отношений в </w:t>
            </w:r>
            <w:proofErr w:type="spellStart"/>
            <w:r>
              <w:rPr>
                <w:sz w:val="28"/>
                <w:szCs w:val="28"/>
              </w:rPr>
              <w:t>Ахтанизовском</w:t>
            </w:r>
            <w:proofErr w:type="spellEnd"/>
            <w:r w:rsidRPr="00325DCE">
              <w:rPr>
                <w:sz w:val="28"/>
                <w:szCs w:val="28"/>
              </w:rPr>
              <w:t xml:space="preserve">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D6F58" w:rsidP="00337F43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 w:rsidRPr="00325DCE">
              <w:rPr>
                <w:sz w:val="28"/>
                <w:szCs w:val="28"/>
              </w:rPr>
              <w:t xml:space="preserve">Обеспечение рационального использования и эффективного управления </w:t>
            </w:r>
            <w:r>
              <w:rPr>
                <w:sz w:val="28"/>
                <w:szCs w:val="28"/>
              </w:rPr>
              <w:t>земельными участками</w:t>
            </w:r>
            <w:r w:rsidRPr="00325DCE">
              <w:rPr>
                <w:sz w:val="28"/>
                <w:szCs w:val="28"/>
              </w:rPr>
              <w:t xml:space="preserve"> и недвижимостью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D6F58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7D2637">
              <w:rPr>
                <w:sz w:val="28"/>
                <w:szCs w:val="28"/>
              </w:rPr>
              <w:t>Количество объектов недвижимого имущества и земельных участков, по которым оформлена необходимая документация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9D4800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</w:t>
            </w:r>
            <w:r w:rsidR="000B64A1"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9D4800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9D4800" w:rsidP="00750812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5081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750812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750812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109,2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750812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109,2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9D4800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9D4800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DC59D3">
      <w:pPr>
        <w:jc w:val="center"/>
        <w:rPr>
          <w:b/>
          <w:bCs/>
          <w:sz w:val="28"/>
          <w:szCs w:val="28"/>
        </w:rPr>
      </w:pPr>
    </w:p>
    <w:p w:rsidR="00DC59D3" w:rsidRDefault="00DC59D3" w:rsidP="00DC59D3">
      <w:pPr>
        <w:jc w:val="center"/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«</w:t>
      </w:r>
      <w:r w:rsidR="00DC59D3" w:rsidRPr="000D6F58">
        <w:rPr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DC59D3" w:rsidRPr="000D6F58">
        <w:rPr>
          <w:b/>
          <w:sz w:val="28"/>
          <w:szCs w:val="28"/>
        </w:rPr>
        <w:t>Ахтанизовского</w:t>
      </w:r>
      <w:proofErr w:type="spellEnd"/>
      <w:r w:rsidR="00DC59D3" w:rsidRPr="000D6F58">
        <w:rPr>
          <w:b/>
          <w:sz w:val="28"/>
          <w:szCs w:val="28"/>
        </w:rPr>
        <w:t xml:space="preserve"> сельского поселения Темрюкского района</w:t>
      </w:r>
      <w:r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B64A1" w:rsidRPr="000964F7" w:rsidTr="00337F43">
        <w:tc>
          <w:tcPr>
            <w:tcW w:w="776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337F43">
        <w:tc>
          <w:tcPr>
            <w:tcW w:w="776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2491"/>
        <w:gridCol w:w="1669"/>
        <w:gridCol w:w="1169"/>
        <w:gridCol w:w="1345"/>
        <w:gridCol w:w="1527"/>
        <w:gridCol w:w="1527"/>
        <w:gridCol w:w="1527"/>
        <w:gridCol w:w="915"/>
        <w:gridCol w:w="1661"/>
      </w:tblGrid>
      <w:tr w:rsidR="000B64A1" w:rsidRPr="000964F7" w:rsidTr="00337F43">
        <w:trPr>
          <w:tblHeader/>
        </w:trPr>
        <w:tc>
          <w:tcPr>
            <w:tcW w:w="770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</w:t>
            </w:r>
          </w:p>
        </w:tc>
        <w:tc>
          <w:tcPr>
            <w:tcW w:w="249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</w:t>
            </w:r>
          </w:p>
        </w:tc>
        <w:tc>
          <w:tcPr>
            <w:tcW w:w="166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</w:t>
            </w:r>
          </w:p>
        </w:tc>
        <w:tc>
          <w:tcPr>
            <w:tcW w:w="116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4</w:t>
            </w:r>
          </w:p>
        </w:tc>
        <w:tc>
          <w:tcPr>
            <w:tcW w:w="1345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5</w:t>
            </w:r>
          </w:p>
        </w:tc>
        <w:tc>
          <w:tcPr>
            <w:tcW w:w="152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6</w:t>
            </w:r>
          </w:p>
        </w:tc>
        <w:tc>
          <w:tcPr>
            <w:tcW w:w="152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7</w:t>
            </w:r>
          </w:p>
        </w:tc>
        <w:tc>
          <w:tcPr>
            <w:tcW w:w="152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8</w:t>
            </w:r>
          </w:p>
        </w:tc>
        <w:tc>
          <w:tcPr>
            <w:tcW w:w="915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9</w:t>
            </w:r>
          </w:p>
        </w:tc>
        <w:tc>
          <w:tcPr>
            <w:tcW w:w="166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10</w:t>
            </w:r>
          </w:p>
        </w:tc>
      </w:tr>
      <w:tr w:rsidR="000B64A1" w:rsidRPr="000964F7" w:rsidTr="00337F43">
        <w:tc>
          <w:tcPr>
            <w:tcW w:w="770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</w:t>
            </w:r>
          </w:p>
        </w:tc>
        <w:tc>
          <w:tcPr>
            <w:tcW w:w="13831" w:type="dxa"/>
            <w:gridSpan w:val="9"/>
          </w:tcPr>
          <w:p w:rsidR="000B64A1" w:rsidRPr="00DC59D3" w:rsidRDefault="000B64A1" w:rsidP="00E160C6">
            <w:r w:rsidRPr="00DC59D3">
              <w:t>Муниципальная программа «</w:t>
            </w:r>
            <w:r w:rsidR="00DC59D3" w:rsidRPr="00DC59D3">
              <w:t xml:space="preserve">Развитие земельных и имущественных отношений </w:t>
            </w:r>
            <w:proofErr w:type="spellStart"/>
            <w:r w:rsidR="00DC59D3" w:rsidRPr="00DC59D3">
              <w:t>Ахтанизовского</w:t>
            </w:r>
            <w:proofErr w:type="spellEnd"/>
            <w:r w:rsidR="00DC59D3" w:rsidRPr="00DC59D3">
              <w:t xml:space="preserve"> сельского поселения Темрюкского района</w:t>
            </w:r>
            <w:r w:rsidRPr="00DC59D3">
              <w:t>»</w:t>
            </w:r>
          </w:p>
        </w:tc>
      </w:tr>
      <w:tr w:rsidR="000B64A1" w:rsidRPr="000964F7" w:rsidTr="00337F43">
        <w:trPr>
          <w:trHeight w:val="890"/>
        </w:trPr>
        <w:tc>
          <w:tcPr>
            <w:tcW w:w="770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1.1</w:t>
            </w:r>
          </w:p>
        </w:tc>
        <w:tc>
          <w:tcPr>
            <w:tcW w:w="2491" w:type="dxa"/>
          </w:tcPr>
          <w:p w:rsidR="000B64A1" w:rsidRPr="000964F7" w:rsidRDefault="00DC59D3" w:rsidP="00E160C6">
            <w:pPr>
              <w:jc w:val="both"/>
            </w:pPr>
            <w:r>
              <w:t>Количество объектов недвижимого имущества и земельных участков, по которым оформлена необходимая документация</w:t>
            </w:r>
          </w:p>
        </w:tc>
        <w:tc>
          <w:tcPr>
            <w:tcW w:w="1669" w:type="dxa"/>
          </w:tcPr>
          <w:p w:rsidR="000B64A1" w:rsidRPr="000964F7" w:rsidRDefault="00DC59D3" w:rsidP="00337F43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16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</w:t>
            </w:r>
          </w:p>
        </w:tc>
        <w:tc>
          <w:tcPr>
            <w:tcW w:w="1345" w:type="dxa"/>
          </w:tcPr>
          <w:p w:rsidR="000B64A1" w:rsidRPr="000964F7" w:rsidRDefault="000B64A1" w:rsidP="00337F43">
            <w:r w:rsidRPr="000964F7">
              <w:t>202</w:t>
            </w:r>
            <w:r w:rsidR="009D4800">
              <w:t>6</w:t>
            </w:r>
          </w:p>
        </w:tc>
        <w:tc>
          <w:tcPr>
            <w:tcW w:w="1527" w:type="dxa"/>
          </w:tcPr>
          <w:p w:rsidR="000B64A1" w:rsidRPr="000964F7" w:rsidRDefault="00DC59D3" w:rsidP="00337F43">
            <w:r>
              <w:t>10</w:t>
            </w:r>
          </w:p>
        </w:tc>
        <w:tc>
          <w:tcPr>
            <w:tcW w:w="1527" w:type="dxa"/>
          </w:tcPr>
          <w:p w:rsidR="000B64A1" w:rsidRPr="000964F7" w:rsidRDefault="00DC59D3" w:rsidP="00337F43">
            <w:r>
              <w:t>10</w:t>
            </w:r>
          </w:p>
        </w:tc>
        <w:tc>
          <w:tcPr>
            <w:tcW w:w="1527" w:type="dxa"/>
          </w:tcPr>
          <w:p w:rsidR="000B64A1" w:rsidRPr="000964F7" w:rsidRDefault="00DC59D3" w:rsidP="00337F43">
            <w:r>
              <w:t>10</w:t>
            </w:r>
          </w:p>
        </w:tc>
        <w:tc>
          <w:tcPr>
            <w:tcW w:w="915" w:type="dxa"/>
          </w:tcPr>
          <w:p w:rsidR="000B64A1" w:rsidRPr="000964F7" w:rsidRDefault="00DC59D3" w:rsidP="00337F43">
            <w:r>
              <w:t>10</w:t>
            </w:r>
          </w:p>
        </w:tc>
        <w:tc>
          <w:tcPr>
            <w:tcW w:w="1661" w:type="dxa"/>
          </w:tcPr>
          <w:p w:rsidR="000B64A1" w:rsidRPr="000964F7" w:rsidRDefault="00DC59D3" w:rsidP="00337F43">
            <w:pPr>
              <w:tabs>
                <w:tab w:val="center" w:pos="4677"/>
                <w:tab w:val="right" w:pos="9355"/>
              </w:tabs>
            </w:pPr>
            <w:r>
              <w:t>10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</w:p>
    <w:p w:rsidR="000B64A1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B64A1" w:rsidRDefault="000B64A1" w:rsidP="000B64A1">
      <w:pPr>
        <w:jc w:val="center"/>
        <w:rPr>
          <w:b/>
        </w:rPr>
      </w:pPr>
      <w:r w:rsidRPr="00AC0214">
        <w:rPr>
          <w:b/>
        </w:rPr>
        <w:t>«</w:t>
      </w:r>
      <w:r w:rsidR="00DC59D3" w:rsidRPr="000D6F58">
        <w:rPr>
          <w:b/>
          <w:sz w:val="28"/>
          <w:szCs w:val="28"/>
        </w:rPr>
        <w:t xml:space="preserve">Развитие земельных и имущественных отношений </w:t>
      </w:r>
      <w:proofErr w:type="spellStart"/>
      <w:r w:rsidR="00DC59D3" w:rsidRPr="000D6F58">
        <w:rPr>
          <w:b/>
          <w:sz w:val="28"/>
          <w:szCs w:val="28"/>
        </w:rPr>
        <w:t>Ахтанизовского</w:t>
      </w:r>
      <w:proofErr w:type="spellEnd"/>
      <w:r w:rsidR="00DC59D3" w:rsidRPr="000D6F58">
        <w:rPr>
          <w:b/>
          <w:sz w:val="28"/>
          <w:szCs w:val="28"/>
        </w:rPr>
        <w:t xml:space="preserve"> сельского поселения Темрюкского района</w:t>
      </w:r>
      <w:r w:rsidRPr="00AC0214">
        <w:rPr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13"/>
        <w:gridCol w:w="636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19052C" w:rsidTr="0019052C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№</w:t>
            </w:r>
            <w:r w:rsidRPr="0019052C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19052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9052C">
              <w:rPr>
                <w:rFonts w:ascii="Times New Roman" w:hAnsi="Times New Roman"/>
              </w:rPr>
              <w:t>/</w:t>
            </w:r>
            <w:proofErr w:type="spellStart"/>
            <w:r w:rsidRPr="0019052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19052C" w:rsidTr="0019052C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19052C" w:rsidTr="0019052C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19052C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19052C" w:rsidTr="0019052C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11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DC59D3" w:rsidRDefault="00DC59D3" w:rsidP="000B64A1">
            <w:r w:rsidRPr="00DC59D3">
              <w:t xml:space="preserve">Развитие имущественно - земельных отношений в </w:t>
            </w:r>
            <w:proofErr w:type="spellStart"/>
            <w:r w:rsidRPr="00DC59D3">
              <w:t>Ахтанизовском</w:t>
            </w:r>
            <w:proofErr w:type="spellEnd"/>
            <w:r w:rsidRPr="00DC59D3">
              <w:t xml:space="preserve"> сельском поселении Темрюкском районе, повышение эффективности управления и распоряжения муниципальной собственностью, обеспечения комфортных условий проживания для жителей поселения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20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DC59D3" w:rsidRDefault="00DC59D3" w:rsidP="000B64A1">
            <w:r w:rsidRPr="00DC59D3">
              <w:t>Обеспечение рационального использования и эффективного управления земельными участками и недвижимостью</w:t>
            </w:r>
          </w:p>
        </w:tc>
      </w:tr>
      <w:tr w:rsidR="000B64A1" w:rsidRPr="0019052C" w:rsidTr="0019052C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1.1.1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9D3" w:rsidRPr="00F82757" w:rsidRDefault="00DC59D3" w:rsidP="00DC59D3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Развитие </w:t>
            </w:r>
            <w:proofErr w:type="gramStart"/>
            <w:r w:rsidRPr="00F82757">
              <w:rPr>
                <w:rFonts w:ascii="Times New Roman" w:hAnsi="Times New Roman"/>
              </w:rPr>
              <w:t>земельных</w:t>
            </w:r>
            <w:proofErr w:type="gramEnd"/>
            <w:r w:rsidRPr="00F82757">
              <w:rPr>
                <w:rFonts w:ascii="Times New Roman" w:hAnsi="Times New Roman"/>
              </w:rPr>
              <w:t xml:space="preserve"> и имущественных </w:t>
            </w:r>
          </w:p>
          <w:p w:rsidR="00DC59D3" w:rsidRPr="00F82757" w:rsidRDefault="00DC59D3" w:rsidP="00DC59D3">
            <w:pPr>
              <w:pStyle w:val="ab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 xml:space="preserve">отношений </w:t>
            </w:r>
            <w:proofErr w:type="spellStart"/>
            <w:r w:rsidRPr="00F82757">
              <w:rPr>
                <w:rFonts w:ascii="Times New Roman" w:hAnsi="Times New Roman"/>
              </w:rPr>
              <w:t>Ахтанизовского</w:t>
            </w:r>
            <w:proofErr w:type="spellEnd"/>
            <w:r w:rsidRPr="00F82757">
              <w:rPr>
                <w:rFonts w:ascii="Times New Roman" w:hAnsi="Times New Roman"/>
              </w:rPr>
              <w:t xml:space="preserve"> </w:t>
            </w:r>
            <w:proofErr w:type="gramStart"/>
            <w:r w:rsidRPr="00F82757">
              <w:rPr>
                <w:rFonts w:ascii="Times New Roman" w:hAnsi="Times New Roman"/>
              </w:rPr>
              <w:t>сельского</w:t>
            </w:r>
            <w:proofErr w:type="gramEnd"/>
            <w:r w:rsidRPr="00F82757">
              <w:rPr>
                <w:rFonts w:ascii="Times New Roman" w:hAnsi="Times New Roman"/>
              </w:rPr>
              <w:t xml:space="preserve"> </w:t>
            </w:r>
          </w:p>
          <w:p w:rsidR="000B64A1" w:rsidRPr="0019052C" w:rsidRDefault="00DC59D3" w:rsidP="00DC59D3">
            <w:pPr>
              <w:pStyle w:val="ac"/>
              <w:rPr>
                <w:rFonts w:ascii="Times New Roman" w:hAnsi="Times New Roman"/>
              </w:rPr>
            </w:pPr>
            <w:r w:rsidRPr="00F82757">
              <w:rPr>
                <w:rFonts w:ascii="Times New Roman" w:hAnsi="Times New Roman"/>
              </w:rPr>
              <w:t>поселения Темрюкского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9D4800" w:rsidP="00F0780E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  <w:r w:rsidR="000B64A1" w:rsidRPr="0019052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750812" w:rsidRDefault="00750812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 w:cs="Times New Roman"/>
              </w:rPr>
              <w:t>109,2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750812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750812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750812">
              <w:rPr>
                <w:rFonts w:ascii="Times New Roman" w:hAnsi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750812" w:rsidRDefault="00750812" w:rsidP="000B64A1">
            <w:r w:rsidRPr="00750812">
              <w:t>109,2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CB0" w:rsidRDefault="001A4CB0" w:rsidP="001A4CB0">
            <w:r>
              <w:t>Оформление технических паспортов, технических планов, кадастровых паспортов, оценка рыночной стоимости, арендной платы</w:t>
            </w:r>
          </w:p>
          <w:p w:rsidR="000B64A1" w:rsidRPr="0019052C" w:rsidRDefault="000B64A1" w:rsidP="000B64A1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19052C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19052C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9052C">
              <w:rPr>
                <w:rFonts w:ascii="Times New Roman" w:hAnsi="Times New Roman"/>
              </w:rPr>
              <w:t>Ахтанизовского</w:t>
            </w:r>
            <w:proofErr w:type="spellEnd"/>
            <w:r w:rsidRPr="0019052C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5E6DE3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0B64A1" w:rsidRPr="005E6DE3" w:rsidRDefault="000B64A1" w:rsidP="000B64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pStyle w:val="ConsPlusNormal"/>
        <w:jc w:val="center"/>
        <w:rPr>
          <w:rFonts w:ascii="Times New Roman" w:hAnsi="Times New Roman" w:cs="Times New Roman"/>
        </w:rPr>
      </w:pP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  <w:lang w:eastAsia="ar-SA"/>
        </w:rPr>
      </w:pPr>
      <w:r w:rsidRPr="00ED2A8B">
        <w:rPr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</w:rPr>
        <w:t xml:space="preserve"> сельского поселения Темрюкского района от </w:t>
      </w:r>
      <w:r w:rsidRPr="00ED2A8B">
        <w:rPr>
          <w:color w:val="000000"/>
          <w:sz w:val="28"/>
          <w:szCs w:val="28"/>
          <w:shd w:val="clear" w:color="auto" w:fill="FFFFFF"/>
        </w:rPr>
        <w:t xml:space="preserve">30 августа 2024 года № 148 </w:t>
      </w:r>
      <w:r w:rsidRPr="00ED2A8B">
        <w:rPr>
          <w:sz w:val="28"/>
          <w:szCs w:val="28"/>
        </w:rPr>
        <w:t xml:space="preserve">«Об утверждении порядка </w:t>
      </w:r>
      <w:r w:rsidRPr="00ED2A8B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  <w:lang w:eastAsia="ar-SA"/>
        </w:rPr>
        <w:t xml:space="preserve"> сельского поселения Темрюкского района».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муниципальной программы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1.2. Оценка эффективности реализации муниципальной программы рассчитывается на основании: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реализации мероприятий подпрограмм и основных мероприятий, включенных в муниципальную программу (далее - степень реализации мероприятий);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эффективности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подпрограмм, включенных в муниципальную программу (далее - оценка степени реализации подпрограммы);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из расчета оценки эффективности реализации муниципальной программы исключаются.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2. Оценка степени реализации мероприятий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2.1. Для оценки степени реализации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если фактическое значение непосредственного результата превышает его плановое значение,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случае если основное мероприятие, мероприятие подпрограммы имеет несколько показателей непосредственного результата, расчет проводится по каждому из них.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Оценка степени выполнения непосредственного результата по мероприятию, предусматривающему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определяется на основании отчетов об исполнении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2.4. В случае отсутствия количественной характеристики непосредственного результата степень выполнения мероприятия оценивается по наступлению или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ненаступлению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достижению качественного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2.5. Оценка степени выполнения непосредственного результата не определяется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нормативно - правовыми актами администрации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2.6. Степень реализации мероприятий рассчитывается для каждой подпрограммы и перечня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940D5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0D51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base_23729_196884_32768" style="width:162pt;height:36.75pt;visibility:visible">
            <v:imagedata r:id="rId9" o:title="base_23729_196884_32768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степени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соответствия запланированному уровню расходов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) /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>аевого бюджета, в том числе источником финансирования которых являются межбюджетные трансферты из федерального бюджета,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в отчетном периоде. Используются данные об объемах бюджетных ассигнований в соответствии со сводной бюджетной росписью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по состоянию на 31 декабря отчетного года;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периоде. Используются данные об объемах бюджетных ассигнований, предусматриваемые в бюджете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внебюджетных источников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внебюджетных источников в отчетном периоде.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Используются данные по объемам расходов, предусмотренных за счет внебюджетных источников на реализацию подпрограммы (перечня основных мероприятий) в соответствии с действующей на момент проведения оценки эффективности реализации муниципальной программы редакцией муниципальной программы.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Если фактические расходы на реализацию подпрограммы (перечня основных мероприятий) из средств внебюджетных источников в отчетном периоде превышают плановые расходы, то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= 0,6);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Если расходы на реализацию подпрограммы (перечня основных мероприятий) предусмотрены только за счет средств бюджетных источников,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1,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текущего финансового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года неисполненных денежных обязательств получателей средств бюджета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возникших в отчетном финансовом году,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финансирования в отчетном финансовом году денежных обязательств получателей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не исполненных по состоянию на 1 января отчетного финансового года,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1"/>
      <w:bookmarkEnd w:id="0"/>
      <w:r w:rsidRPr="00ED2A8B">
        <w:rPr>
          <w:rFonts w:ascii="Times New Roman" w:hAnsi="Times New Roman" w:cs="Times New Roman"/>
          <w:b w:val="0"/>
          <w:sz w:val="28"/>
          <w:szCs w:val="28"/>
        </w:rPr>
        <w:t>4. Оценка эффективности использования финансовых ресурсов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рассчитывается для каждой подпрограммы и перечня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0,7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0,3,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5. Оценка степени реализации 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5.1. Для оценки степени реализации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5.3. Степень реализации подпрограммы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940D5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40D51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 id="Рисунок 3" o:spid="_x0000_i1027" type="#_x0000_t75" alt="base_23729_196884_32769" style="width:170.25pt;height:40.5pt;visibility:visible">
            <v:imagedata r:id="rId10" o:title="base_23729_196884_32769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К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6. Оценка эффективности реализации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960" w:rsidRPr="00ED2A8B" w:rsidRDefault="003D3960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7. Оценка степени достижения целей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и решения задач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7.3. Степень достижения целей и решения задач муниципальной 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</w:t>
      </w:r>
      <w:r w:rsidR="00940D51" w:rsidRPr="00ED2A8B">
        <w:rPr>
          <w:rFonts w:ascii="Times New Roman" w:hAnsi="Times New Roman" w:cs="Times New Roman"/>
          <w:sz w:val="28"/>
          <w:szCs w:val="28"/>
        </w:rPr>
        <w:fldChar w:fldCharType="begin"/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AE4320" w:rsidRPr="00940D51"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940D51" w:rsidRPr="00ED2A8B">
        <w:rPr>
          <w:rFonts w:ascii="Times New Roman" w:hAnsi="Times New Roman" w:cs="Times New Roman"/>
          <w:sz w:val="28"/>
          <w:szCs w:val="28"/>
        </w:rPr>
        <w:fldChar w:fldCharType="separate"/>
      </w:r>
      <w:r w:rsidR="00AE4320" w:rsidRPr="00940D51">
        <w:rPr>
          <w:rFonts w:ascii="Times New Roman" w:hAnsi="Times New Roman" w:cs="Times New Roman"/>
          <w:position w:val="-8"/>
          <w:sz w:val="28"/>
          <w:szCs w:val="28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940D51" w:rsidRPr="00ED2A8B">
        <w:rPr>
          <w:rFonts w:ascii="Times New Roman" w:hAnsi="Times New Roman" w:cs="Times New Roman"/>
          <w:sz w:val="28"/>
          <w:szCs w:val="28"/>
        </w:rPr>
        <w:fldChar w:fldCharType="end"/>
      </w:r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М, где:               </w:t>
      </w:r>
      <w:r w:rsidRPr="00ED2A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 - количество целевых показателей, характеризующих цели и задачи муниципальной программы.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960" w:rsidRDefault="003D3960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3960" w:rsidRPr="00ED2A8B" w:rsidRDefault="003D3960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8. Оценка эффективности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8.1. Выбор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формулы расчета эффективности реализации муниципальной 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зависит от структуры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8.1.2. В случае если муниципальная программа сформирована только из подпрограмм,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940D5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9" editas="canvas" style="width:255.45pt;height:55.5pt;mso-position-horizontal-relative:char;mso-position-vertical-relative:line" coordsize="5109,1110">
            <o:lock v:ext="edit" aspectratio="t"/>
            <v:shape id="_x0000_s1050" type="#_x0000_t75" style="position:absolute;width:5109;height:1110" o:preferrelative="f">
              <v:fill o:detectmouseclick="t"/>
              <v:path o:extrusionok="t" o:connecttype="none"/>
              <o:lock v:ext="edit" text="t"/>
            </v:shape>
            <v:rect id="_x0000_s1051" style="position:absolute;width:4575;height:1080" stroked="f"/>
            <v:rect id="_x0000_s1052" style="position:absolute;left:4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53" style="position:absolute;left:40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4" style="position:absolute;left:63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5" style="position:absolute;left:82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56" style="position:absolute;left:1335;top:375;width:367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СР</w:t>
                    </w:r>
                  </w:p>
                </w:txbxContent>
              </v:textbox>
            </v:rect>
            <v:rect id="_x0000_s1057" style="position:absolute;left:169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8" style="position:absolute;left:192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59" style="position:absolute;left:211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0" style="position:absolute;left:2820;top:6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61" style="position:absolute;left:2790;top:795;width:12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2" style="position:absolute;left:2640;top:180;width:344;height:711;mso-wrap-style:none" filled="f" stroked="f">
              <v:textbox style="mso-fit-shape-to-text:t" inset="0,0,0,0">
                <w:txbxContent>
                  <w:p w:rsidR="000B64A1" w:rsidRPr="004446DD" w:rsidRDefault="000B64A1" w:rsidP="000B64A1">
                    <w:r>
                      <w:rPr>
                        <w:b/>
                        <w:bCs/>
                        <w:color w:val="000000"/>
                        <w:sz w:val="58"/>
                        <w:szCs w:val="58"/>
                        <w:lang w:val="en-US"/>
                      </w:rPr>
                      <w:sym w:font="Symbol" w:char="F053"/>
                    </w:r>
                  </w:p>
                </w:txbxContent>
              </v:textbox>
            </v:rect>
            <v:rect id="_x0000_s1063" style="position:absolute;left:307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64" style="position:absolute;left:3435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5" style="position:absolute;left:3570;top:525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66" style="position:absolute;left:3660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7" style="position:absolute;left:3765;top:375;width:151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8" style="position:absolute;left:3900;top:375;width:147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69" style="position:absolute;left:4050;top:51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70" style="position:absolute;left:4140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71" style="position:absolute;left:4305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j-ой подпрограммы в отчетном году;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федерального, краевого бюджетов (кассового исполнения) на реализацию муниципальной программы.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8.1.3. В случае если муниципальная программа сформирована из подпрограмм и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программы,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AE4320" w:rsidP="000B64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40D51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7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70C7F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570C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­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Г—0,5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j&lt;/m:t&gt;&lt;/m:r&gt;&lt;/m:sup&gt;&lt;m:e&gt;&lt;m:r&gt;&lt;w:rPr&gt;&lt;w:rFonts w:ascii=&quot;Cambria Math&quot; w:h-ansi=&quot;Cambria Math&quot;/&gt;&lt;wx:font wx:val=&quot;Cambria Math&quot;/&gt;&lt;w:i/&gt;&lt;/w:rPr&gt;&lt;m:t&gt;Р­&lt;/m:t&gt;&lt;/m:r&gt;&lt;/m:e&gt;&lt;/m:nary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ј/Рї&lt;/m:t&gt;&lt;/m:r&gt;&lt;/m:sub&gt;&lt;/m:sSub&gt;&lt;m:r&gt;&lt;w:rPr&gt;&lt;w:rFonts w:ascii=&quot;Cambria Math&quot; w:h-ansi=&quot;Cambria Math&quot;/&gt;&lt;wx:font wx:val=&quot;Cambria Math&quot;/&gt;&lt;w:i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4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­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ёСЃ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1, &lt;/m:t&gt;&lt;/m:r&gt;&lt;m:r&gt;&lt;w:rPr&gt;&lt;w:rFonts w:ascii=&quot;Cambria Math&quot; w:h-ansi=&quot;Cambria Math&quot;/&gt;&lt;wx:font wx:val=&quot;Cambria Math&quot;/&gt;&lt;w:i/&gt;&lt;/w:rPr&gt;&lt;m:t&gt;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0B64A1" w:rsidRPr="00ED2A8B" w:rsidRDefault="000B64A1" w:rsidP="000B6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(перечня основных мероприятий)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подпрограммы (перечня основных мероприятий) в отчетном году;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 - объем фактических расходов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19052C" w:rsidRDefault="0019052C" w:rsidP="000B64A1">
      <w:pPr>
        <w:jc w:val="both"/>
      </w:pPr>
    </w:p>
    <w:p w:rsidR="0019052C" w:rsidRPr="005E6DE3" w:rsidRDefault="0019052C" w:rsidP="000B64A1">
      <w:pPr>
        <w:jc w:val="both"/>
      </w:pPr>
    </w:p>
    <w:p w:rsidR="000B64A1" w:rsidRPr="00ED2A8B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Механизм реализации муниципальной программы и контроль</w:t>
      </w:r>
    </w:p>
    <w:p w:rsidR="000B64A1" w:rsidRPr="00ED2A8B" w:rsidRDefault="000B64A1" w:rsidP="000B6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Координаторы подпрограмм и участники муниципальной программы в пределах своей компетенции: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представляют координатору муниципальной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заполненные отчетные формы мониторинга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Заказчик: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ED2A8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ED2A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4CB0" w:rsidRDefault="001A4CB0" w:rsidP="001A4CB0">
      <w:pPr>
        <w:rPr>
          <w:sz w:val="28"/>
          <w:szCs w:val="28"/>
        </w:rPr>
      </w:pPr>
      <w:bookmarkStart w:id="1" w:name="_GoBack"/>
      <w:bookmarkEnd w:id="1"/>
      <w:r>
        <w:rPr>
          <w:sz w:val="28"/>
          <w:szCs w:val="28"/>
        </w:rPr>
        <w:t xml:space="preserve">Начальник отдела по вопросам </w:t>
      </w:r>
    </w:p>
    <w:p w:rsidR="001A4CB0" w:rsidRDefault="001A4CB0" w:rsidP="001A4CB0">
      <w:pPr>
        <w:rPr>
          <w:sz w:val="28"/>
          <w:szCs w:val="28"/>
        </w:rPr>
      </w:pPr>
      <w:r w:rsidRPr="00F14237">
        <w:rPr>
          <w:sz w:val="28"/>
          <w:szCs w:val="28"/>
        </w:rPr>
        <w:t xml:space="preserve">жилищно-коммунального хозяйства, </w:t>
      </w:r>
    </w:p>
    <w:p w:rsidR="001A4CB0" w:rsidRDefault="001A4CB0" w:rsidP="001A4CB0">
      <w:pPr>
        <w:rPr>
          <w:sz w:val="28"/>
          <w:szCs w:val="28"/>
        </w:rPr>
      </w:pPr>
      <w:r w:rsidRPr="00F14237">
        <w:rPr>
          <w:sz w:val="28"/>
          <w:szCs w:val="28"/>
        </w:rPr>
        <w:t xml:space="preserve">торговли, курортной деятельности </w:t>
      </w:r>
    </w:p>
    <w:p w:rsidR="001A4CB0" w:rsidRPr="00547619" w:rsidRDefault="001A4CB0" w:rsidP="001A4CB0">
      <w:pPr>
        <w:rPr>
          <w:sz w:val="28"/>
          <w:szCs w:val="28"/>
        </w:rPr>
      </w:pPr>
      <w:r w:rsidRPr="00F14237">
        <w:rPr>
          <w:sz w:val="28"/>
          <w:szCs w:val="28"/>
        </w:rPr>
        <w:t>и имущественных отношений</w:t>
      </w:r>
      <w:r>
        <w:rPr>
          <w:sz w:val="28"/>
          <w:szCs w:val="28"/>
        </w:rPr>
        <w:t xml:space="preserve">                                                              И.В. </w:t>
      </w:r>
      <w:proofErr w:type="spellStart"/>
      <w:r>
        <w:rPr>
          <w:sz w:val="28"/>
          <w:szCs w:val="28"/>
        </w:rPr>
        <w:t>Аликина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726" w:rsidRDefault="000F1726">
      <w:r>
        <w:separator/>
      </w:r>
    </w:p>
  </w:endnote>
  <w:endnote w:type="continuationSeparator" w:id="0">
    <w:p w:rsidR="000F1726" w:rsidRDefault="000F1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726" w:rsidRDefault="000F1726">
      <w:r>
        <w:separator/>
      </w:r>
    </w:p>
  </w:footnote>
  <w:footnote w:type="continuationSeparator" w:id="0">
    <w:p w:rsidR="000F1726" w:rsidRDefault="000F17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57" w:rsidRDefault="00940D51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21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E4320">
      <w:rPr>
        <w:rStyle w:val="a8"/>
        <w:noProof/>
      </w:rPr>
      <w:t>12</w:t>
    </w:r>
    <w:r>
      <w:rPr>
        <w:rStyle w:val="a8"/>
      </w:rPr>
      <w:fldChar w:fldCharType="end"/>
    </w:r>
  </w:p>
  <w:p w:rsidR="00042157" w:rsidRDefault="000421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A1" w:rsidRDefault="00940D51">
    <w:pPr>
      <w:pStyle w:val="a6"/>
      <w:jc w:val="center"/>
    </w:pPr>
    <w:fldSimple w:instr=" PAGE   \* MERGEFORMAT ">
      <w:r w:rsidR="00AE4320">
        <w:rPr>
          <w:noProof/>
        </w:rPr>
        <w:t>1</w:t>
      </w:r>
    </w:fldSimple>
  </w:p>
  <w:p w:rsidR="000B64A1" w:rsidRDefault="000B64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2157"/>
    <w:rsid w:val="00045672"/>
    <w:rsid w:val="0004682D"/>
    <w:rsid w:val="000620D2"/>
    <w:rsid w:val="00074972"/>
    <w:rsid w:val="00082B5F"/>
    <w:rsid w:val="00087A6D"/>
    <w:rsid w:val="0009527C"/>
    <w:rsid w:val="000A391E"/>
    <w:rsid w:val="000B1E06"/>
    <w:rsid w:val="000B2C42"/>
    <w:rsid w:val="000B43FE"/>
    <w:rsid w:val="000B64A1"/>
    <w:rsid w:val="000C62EC"/>
    <w:rsid w:val="000C7168"/>
    <w:rsid w:val="000D6F58"/>
    <w:rsid w:val="000F1726"/>
    <w:rsid w:val="0010014A"/>
    <w:rsid w:val="0011657B"/>
    <w:rsid w:val="001211B7"/>
    <w:rsid w:val="001262FF"/>
    <w:rsid w:val="00127563"/>
    <w:rsid w:val="00153FED"/>
    <w:rsid w:val="001638EB"/>
    <w:rsid w:val="00175338"/>
    <w:rsid w:val="00177A57"/>
    <w:rsid w:val="0019052C"/>
    <w:rsid w:val="001A4969"/>
    <w:rsid w:val="001A4CB0"/>
    <w:rsid w:val="001B10F3"/>
    <w:rsid w:val="001B7EA2"/>
    <w:rsid w:val="001D3049"/>
    <w:rsid w:val="00205A31"/>
    <w:rsid w:val="002246B7"/>
    <w:rsid w:val="00231598"/>
    <w:rsid w:val="00245918"/>
    <w:rsid w:val="0025434B"/>
    <w:rsid w:val="0026387C"/>
    <w:rsid w:val="002673A1"/>
    <w:rsid w:val="00267F7F"/>
    <w:rsid w:val="0028317D"/>
    <w:rsid w:val="002A1ED2"/>
    <w:rsid w:val="002C2F21"/>
    <w:rsid w:val="002C464D"/>
    <w:rsid w:val="002D576C"/>
    <w:rsid w:val="002D7163"/>
    <w:rsid w:val="002F15A1"/>
    <w:rsid w:val="002F3764"/>
    <w:rsid w:val="00306A41"/>
    <w:rsid w:val="003371C7"/>
    <w:rsid w:val="00353438"/>
    <w:rsid w:val="00371E4C"/>
    <w:rsid w:val="00372CE0"/>
    <w:rsid w:val="003919B4"/>
    <w:rsid w:val="003D3960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642"/>
    <w:rsid w:val="004524DD"/>
    <w:rsid w:val="00467A32"/>
    <w:rsid w:val="004746DB"/>
    <w:rsid w:val="00475C77"/>
    <w:rsid w:val="00482A93"/>
    <w:rsid w:val="004839A6"/>
    <w:rsid w:val="00483B04"/>
    <w:rsid w:val="00485649"/>
    <w:rsid w:val="004909E2"/>
    <w:rsid w:val="00496665"/>
    <w:rsid w:val="004A5E94"/>
    <w:rsid w:val="004B2921"/>
    <w:rsid w:val="004B483E"/>
    <w:rsid w:val="004B6730"/>
    <w:rsid w:val="004C364D"/>
    <w:rsid w:val="004C7DA3"/>
    <w:rsid w:val="004F33BC"/>
    <w:rsid w:val="004F479C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8041D"/>
    <w:rsid w:val="00692023"/>
    <w:rsid w:val="006C215A"/>
    <w:rsid w:val="006E55CE"/>
    <w:rsid w:val="006F74A3"/>
    <w:rsid w:val="00700329"/>
    <w:rsid w:val="00707F87"/>
    <w:rsid w:val="007217B2"/>
    <w:rsid w:val="007255F3"/>
    <w:rsid w:val="00743C91"/>
    <w:rsid w:val="00750812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53D0A"/>
    <w:rsid w:val="008547B3"/>
    <w:rsid w:val="00854B45"/>
    <w:rsid w:val="00884132"/>
    <w:rsid w:val="00887BF3"/>
    <w:rsid w:val="00895085"/>
    <w:rsid w:val="00896527"/>
    <w:rsid w:val="00896A7A"/>
    <w:rsid w:val="008B2485"/>
    <w:rsid w:val="008B75BD"/>
    <w:rsid w:val="008C436F"/>
    <w:rsid w:val="008D7420"/>
    <w:rsid w:val="008D765B"/>
    <w:rsid w:val="008F41AB"/>
    <w:rsid w:val="00914505"/>
    <w:rsid w:val="00917044"/>
    <w:rsid w:val="00932019"/>
    <w:rsid w:val="00937B5A"/>
    <w:rsid w:val="00940D51"/>
    <w:rsid w:val="00987CD7"/>
    <w:rsid w:val="009A65F6"/>
    <w:rsid w:val="009C5AD4"/>
    <w:rsid w:val="009D216B"/>
    <w:rsid w:val="009D4800"/>
    <w:rsid w:val="009F4C01"/>
    <w:rsid w:val="00A05E82"/>
    <w:rsid w:val="00A216EC"/>
    <w:rsid w:val="00A361CB"/>
    <w:rsid w:val="00A479B6"/>
    <w:rsid w:val="00A532A4"/>
    <w:rsid w:val="00A53D94"/>
    <w:rsid w:val="00A6150F"/>
    <w:rsid w:val="00A66456"/>
    <w:rsid w:val="00AD6A84"/>
    <w:rsid w:val="00AE4320"/>
    <w:rsid w:val="00B10FDD"/>
    <w:rsid w:val="00B128BF"/>
    <w:rsid w:val="00B139DC"/>
    <w:rsid w:val="00B24346"/>
    <w:rsid w:val="00B27694"/>
    <w:rsid w:val="00B42EF3"/>
    <w:rsid w:val="00B50230"/>
    <w:rsid w:val="00B55799"/>
    <w:rsid w:val="00B741A9"/>
    <w:rsid w:val="00B8732B"/>
    <w:rsid w:val="00B907E8"/>
    <w:rsid w:val="00B90909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47FDF"/>
    <w:rsid w:val="00C52256"/>
    <w:rsid w:val="00C60704"/>
    <w:rsid w:val="00C67227"/>
    <w:rsid w:val="00C95FDE"/>
    <w:rsid w:val="00C97B7D"/>
    <w:rsid w:val="00CA5A94"/>
    <w:rsid w:val="00CB080D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59D3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D2D33"/>
    <w:rsid w:val="00EF4554"/>
    <w:rsid w:val="00EF665C"/>
    <w:rsid w:val="00EF74BC"/>
    <w:rsid w:val="00EF7FE6"/>
    <w:rsid w:val="00F01834"/>
    <w:rsid w:val="00F045EA"/>
    <w:rsid w:val="00F0780E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867F5"/>
    <w:rsid w:val="00F9063E"/>
    <w:rsid w:val="00FA2911"/>
    <w:rsid w:val="00FA7926"/>
    <w:rsid w:val="00FC0626"/>
    <w:rsid w:val="00FC40E4"/>
    <w:rsid w:val="00FD19EB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uiPriority w:val="99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DC59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C59D3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3858</Words>
  <Characters>21992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25799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78</cp:revision>
  <cp:lastPrinted>2025-11-06T15:47:00Z</cp:lastPrinted>
  <dcterms:created xsi:type="dcterms:W3CDTF">2014-11-10T12:47:00Z</dcterms:created>
  <dcterms:modified xsi:type="dcterms:W3CDTF">2025-11-06T15:48:00Z</dcterms:modified>
</cp:coreProperties>
</file>