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81E" w:rsidRPr="00C9708C"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sidRPr="00C9708C">
        <w:rPr>
          <w:rFonts w:ascii="Times New Roman" w:hAnsi="Times New Roman" w:cs="Times New Roman"/>
          <w:sz w:val="28"/>
          <w:szCs w:val="28"/>
        </w:rPr>
        <w:t>П</w:t>
      </w:r>
      <w:r>
        <w:rPr>
          <w:rFonts w:ascii="Times New Roman" w:hAnsi="Times New Roman" w:cs="Times New Roman"/>
          <w:sz w:val="28"/>
          <w:szCs w:val="28"/>
        </w:rPr>
        <w:t>РИЛОЖЕНИЕ</w:t>
      </w:r>
      <w:r w:rsidRPr="00C9708C">
        <w:rPr>
          <w:rFonts w:ascii="Times New Roman" w:hAnsi="Times New Roman" w:cs="Times New Roman"/>
          <w:sz w:val="28"/>
          <w:szCs w:val="28"/>
        </w:rPr>
        <w:t xml:space="preserve"> № 1</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sidRPr="00C9708C">
        <w:rPr>
          <w:rFonts w:ascii="Times New Roman" w:hAnsi="Times New Roman" w:cs="Times New Roman"/>
          <w:sz w:val="28"/>
          <w:szCs w:val="28"/>
        </w:rPr>
        <w:t xml:space="preserve">к </w:t>
      </w:r>
      <w:hyperlink w:anchor="sub_1000" w:history="1">
        <w:r>
          <w:rPr>
            <w:rFonts w:ascii="Times New Roman" w:hAnsi="Times New Roman" w:cs="Times New Roman"/>
            <w:sz w:val="28"/>
            <w:szCs w:val="28"/>
          </w:rPr>
          <w:t>п</w:t>
        </w:r>
        <w:r w:rsidRPr="00C9708C">
          <w:rPr>
            <w:rFonts w:ascii="Times New Roman" w:hAnsi="Times New Roman" w:cs="Times New Roman"/>
            <w:sz w:val="28"/>
            <w:szCs w:val="28"/>
          </w:rPr>
          <w:t>орядку</w:t>
        </w:r>
      </w:hyperlink>
      <w:r w:rsidRPr="00C9708C">
        <w:rPr>
          <w:rFonts w:ascii="Times New Roman" w:hAnsi="Times New Roman" w:cs="Times New Roman"/>
          <w:sz w:val="28"/>
          <w:szCs w:val="28"/>
        </w:rPr>
        <w:t xml:space="preserve"> по осуществлению </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sidRPr="00C9708C">
        <w:rPr>
          <w:rFonts w:ascii="Times New Roman" w:hAnsi="Times New Roman" w:cs="Times New Roman"/>
          <w:sz w:val="28"/>
          <w:szCs w:val="28"/>
        </w:rPr>
        <w:t>внутреннего</w:t>
      </w:r>
      <w:r w:rsidRPr="006D2D74">
        <w:rPr>
          <w:rFonts w:ascii="Times New Roman" w:hAnsi="Times New Roman" w:cs="Times New Roman"/>
          <w:sz w:val="28"/>
          <w:szCs w:val="28"/>
        </w:rPr>
        <w:t xml:space="preserve"> </w:t>
      </w:r>
      <w:r w:rsidRPr="00C9708C">
        <w:rPr>
          <w:rFonts w:ascii="Times New Roman" w:hAnsi="Times New Roman" w:cs="Times New Roman"/>
          <w:sz w:val="28"/>
          <w:szCs w:val="28"/>
        </w:rPr>
        <w:t xml:space="preserve">финансового контроля                                                                             </w:t>
      </w:r>
      <w:r>
        <w:rPr>
          <w:rFonts w:ascii="Times New Roman" w:hAnsi="Times New Roman" w:cs="Times New Roman"/>
          <w:sz w:val="28"/>
          <w:szCs w:val="28"/>
        </w:rPr>
        <w:t>главным распорядителем</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(распорядителем)</w:t>
      </w:r>
      <w:r w:rsidRPr="006D2D74">
        <w:rPr>
          <w:rFonts w:ascii="Times New Roman" w:hAnsi="Times New Roman" w:cs="Times New Roman"/>
          <w:sz w:val="28"/>
          <w:szCs w:val="28"/>
        </w:rPr>
        <w:t xml:space="preserve"> </w:t>
      </w:r>
      <w:r>
        <w:rPr>
          <w:rFonts w:ascii="Times New Roman" w:hAnsi="Times New Roman" w:cs="Times New Roman"/>
          <w:sz w:val="28"/>
          <w:szCs w:val="28"/>
        </w:rPr>
        <w:t>средств местного</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бюджета, главным администратором</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(администратором) доходов местного</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бюджета, главным администратором</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 xml:space="preserve"> (администратором) источников финансирования дефицита</w:t>
      </w:r>
    </w:p>
    <w:p w:rsidR="00A6381E" w:rsidRDefault="00A6381E" w:rsidP="006D2D74">
      <w:pPr>
        <w:autoSpaceDE w:val="0"/>
        <w:autoSpaceDN w:val="0"/>
        <w:adjustRightInd w:val="0"/>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местного бюджета</w:t>
      </w:r>
    </w:p>
    <w:p w:rsidR="00A6381E" w:rsidRDefault="00A6381E" w:rsidP="00837E46">
      <w:pPr>
        <w:autoSpaceDE w:val="0"/>
        <w:autoSpaceDN w:val="0"/>
        <w:adjustRightInd w:val="0"/>
        <w:spacing w:after="0" w:line="240" w:lineRule="auto"/>
        <w:ind w:left="4536"/>
        <w:jc w:val="center"/>
        <w:rPr>
          <w:rFonts w:ascii="Times New Roman" w:hAnsi="Times New Roman" w:cs="Times New Roman"/>
          <w:sz w:val="28"/>
          <w:szCs w:val="28"/>
        </w:rPr>
      </w:pPr>
    </w:p>
    <w:p w:rsidR="00A6381E" w:rsidRPr="00C9708C" w:rsidRDefault="00A6381E" w:rsidP="00837E46">
      <w:pPr>
        <w:autoSpaceDE w:val="0"/>
        <w:autoSpaceDN w:val="0"/>
        <w:adjustRightInd w:val="0"/>
        <w:spacing w:after="0" w:line="240" w:lineRule="auto"/>
        <w:ind w:left="4536"/>
        <w:jc w:val="center"/>
        <w:rPr>
          <w:rFonts w:ascii="Times New Roman" w:hAnsi="Times New Roman" w:cs="Times New Roman"/>
          <w:sz w:val="28"/>
          <w:szCs w:val="28"/>
        </w:rPr>
      </w:pPr>
    </w:p>
    <w:p w:rsidR="00A6381E" w:rsidRPr="006059FC" w:rsidRDefault="00A6381E" w:rsidP="00EC5B04">
      <w:pPr>
        <w:autoSpaceDE w:val="0"/>
        <w:autoSpaceDN w:val="0"/>
        <w:adjustRightInd w:val="0"/>
        <w:spacing w:before="108" w:after="108" w:line="240" w:lineRule="auto"/>
        <w:jc w:val="center"/>
        <w:outlineLvl w:val="0"/>
        <w:rPr>
          <w:rFonts w:ascii="Times New Roman" w:hAnsi="Times New Roman" w:cs="Times New Roman"/>
          <w:b/>
          <w:bCs/>
          <w:sz w:val="28"/>
          <w:szCs w:val="28"/>
        </w:rPr>
      </w:pPr>
      <w:bookmarkStart w:id="0" w:name="sub_11100"/>
      <w:r>
        <w:rPr>
          <w:rFonts w:ascii="Times New Roman" w:hAnsi="Times New Roman" w:cs="Times New Roman"/>
          <w:b/>
          <w:bCs/>
          <w:sz w:val="28"/>
          <w:szCs w:val="28"/>
        </w:rPr>
        <w:t>1</w:t>
      </w:r>
      <w:r w:rsidRPr="006059FC">
        <w:rPr>
          <w:rFonts w:ascii="Times New Roman" w:hAnsi="Times New Roman" w:cs="Times New Roman"/>
          <w:b/>
          <w:bCs/>
          <w:sz w:val="28"/>
          <w:szCs w:val="28"/>
        </w:rPr>
        <w:t>.  </w:t>
      </w:r>
      <w:r>
        <w:rPr>
          <w:rFonts w:ascii="Times New Roman" w:hAnsi="Times New Roman" w:cs="Times New Roman"/>
          <w:b/>
          <w:bCs/>
          <w:sz w:val="28"/>
          <w:szCs w:val="28"/>
        </w:rPr>
        <w:t>РЕКОМЕНДАЦИИ</w:t>
      </w:r>
      <w:r w:rsidRPr="006059FC">
        <w:rPr>
          <w:rFonts w:ascii="Times New Roman" w:hAnsi="Times New Roman" w:cs="Times New Roman"/>
          <w:b/>
          <w:bCs/>
          <w:sz w:val="28"/>
          <w:szCs w:val="28"/>
        </w:rPr>
        <w:t xml:space="preserve"> </w:t>
      </w:r>
      <w:r w:rsidRPr="006059FC">
        <w:rPr>
          <w:rFonts w:ascii="Times New Roman" w:hAnsi="Times New Roman" w:cs="Times New Roman"/>
          <w:b/>
          <w:bCs/>
          <w:sz w:val="28"/>
          <w:szCs w:val="28"/>
        </w:rPr>
        <w:br/>
        <w:t xml:space="preserve">по заполнению Перечня операций (действий по формированию документов, необходимых для выполнения внутренней бюджетной процедуры) </w:t>
      </w:r>
    </w:p>
    <w:bookmarkEnd w:id="0"/>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r w:rsidRPr="006059FC">
        <w:rPr>
          <w:rFonts w:ascii="Times New Roman" w:hAnsi="Times New Roman" w:cs="Times New Roman"/>
          <w:sz w:val="28"/>
          <w:szCs w:val="28"/>
        </w:rPr>
        <w:t xml:space="preserve">При заполнении </w:t>
      </w:r>
      <w:hyperlink w:anchor="sub_111000" w:history="1">
        <w:r w:rsidRPr="006059FC">
          <w:rPr>
            <w:rFonts w:ascii="Times New Roman" w:hAnsi="Times New Roman" w:cs="Times New Roman"/>
            <w:sz w:val="28"/>
            <w:szCs w:val="28"/>
          </w:rPr>
          <w:t>Перечня</w:t>
        </w:r>
      </w:hyperlink>
      <w:r w:rsidRPr="006059FC">
        <w:rPr>
          <w:rFonts w:ascii="Times New Roman" w:hAnsi="Times New Roman" w:cs="Times New Roman"/>
          <w:sz w:val="28"/>
          <w:szCs w:val="28"/>
        </w:rPr>
        <w:t xml:space="preserve"> операций (действий по формированию документов, необходимых для выполнения внутренней бюджетной процедуры) (далее - Перечень) указываются следующие сведения.</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1" w:name="sub_11101"/>
      <w:r w:rsidRPr="006059FC">
        <w:rPr>
          <w:rFonts w:ascii="Times New Roman" w:hAnsi="Times New Roman" w:cs="Times New Roman"/>
          <w:sz w:val="28"/>
          <w:szCs w:val="28"/>
        </w:rPr>
        <w:t xml:space="preserve">1. В </w:t>
      </w:r>
      <w:hyperlink w:anchor="sub_111100" w:history="1">
        <w:r w:rsidRPr="006059FC">
          <w:rPr>
            <w:rFonts w:ascii="Times New Roman" w:hAnsi="Times New Roman" w:cs="Times New Roman"/>
            <w:sz w:val="28"/>
            <w:szCs w:val="28"/>
          </w:rPr>
          <w:t>графе 1</w:t>
        </w:r>
      </w:hyperlink>
      <w:r w:rsidRPr="006059FC">
        <w:rPr>
          <w:rFonts w:ascii="Times New Roman" w:hAnsi="Times New Roman" w:cs="Times New Roman"/>
          <w:sz w:val="28"/>
          <w:szCs w:val="28"/>
        </w:rPr>
        <w:t xml:space="preserve"> Перечня указывается наименование процесса внутренней бюджетной процедуры как совокупности взаимосвязанных (последовательных) операций (действий по формированию документов, необходимых для выполнения внутренней бюджетной процедуры), направленных на достижение результата выполнения внутренней бюджетной процедуры. Примерный перечень процессов приведен в </w:t>
      </w:r>
      <w:hyperlink w:anchor="sub_113000" w:history="1">
        <w:r w:rsidRPr="006059FC">
          <w:rPr>
            <w:rFonts w:ascii="Times New Roman" w:hAnsi="Times New Roman" w:cs="Times New Roman"/>
            <w:sz w:val="28"/>
            <w:szCs w:val="28"/>
          </w:rPr>
          <w:t>приложении</w:t>
        </w:r>
        <w:r>
          <w:rPr>
            <w:rFonts w:ascii="Times New Roman" w:hAnsi="Times New Roman" w:cs="Times New Roman"/>
            <w:sz w:val="28"/>
            <w:szCs w:val="28"/>
          </w:rPr>
          <w:t xml:space="preserve"> №</w:t>
        </w:r>
        <w:r w:rsidRPr="006059FC">
          <w:rPr>
            <w:rFonts w:ascii="Times New Roman" w:hAnsi="Times New Roman" w:cs="Times New Roman"/>
            <w:sz w:val="28"/>
            <w:szCs w:val="28"/>
          </w:rPr>
          <w:t xml:space="preserve"> 3</w:t>
        </w:r>
      </w:hyperlink>
      <w:r w:rsidRPr="006059FC">
        <w:rPr>
          <w:rFonts w:ascii="Times New Roman" w:hAnsi="Times New Roman" w:cs="Times New Roman"/>
          <w:sz w:val="28"/>
          <w:szCs w:val="28"/>
        </w:rPr>
        <w:t xml:space="preserve"> к приложению </w:t>
      </w:r>
      <w:r>
        <w:rPr>
          <w:rFonts w:ascii="Times New Roman" w:hAnsi="Times New Roman" w:cs="Times New Roman"/>
          <w:sz w:val="28"/>
          <w:szCs w:val="28"/>
        </w:rPr>
        <w:t>№</w:t>
      </w:r>
      <w:r w:rsidRPr="006059FC">
        <w:rPr>
          <w:rFonts w:ascii="Times New Roman" w:hAnsi="Times New Roman" w:cs="Times New Roman"/>
          <w:sz w:val="28"/>
          <w:szCs w:val="28"/>
        </w:rPr>
        <w:t xml:space="preserve"> 1 к настоящему Порядку по осуществлению внутреннего финансового контроля.</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2" w:name="sub_11102"/>
      <w:bookmarkEnd w:id="1"/>
      <w:r w:rsidRPr="006059FC">
        <w:rPr>
          <w:rFonts w:ascii="Times New Roman" w:hAnsi="Times New Roman" w:cs="Times New Roman"/>
          <w:sz w:val="28"/>
          <w:szCs w:val="28"/>
        </w:rPr>
        <w:t xml:space="preserve">2. В </w:t>
      </w:r>
      <w:hyperlink w:anchor="sub_111100" w:history="1">
        <w:r w:rsidRPr="006059FC">
          <w:rPr>
            <w:rFonts w:ascii="Times New Roman" w:hAnsi="Times New Roman" w:cs="Times New Roman"/>
            <w:sz w:val="28"/>
            <w:szCs w:val="28"/>
          </w:rPr>
          <w:t>графе 2</w:t>
        </w:r>
      </w:hyperlink>
      <w:r w:rsidRPr="006059FC">
        <w:rPr>
          <w:rFonts w:ascii="Times New Roman" w:hAnsi="Times New Roman" w:cs="Times New Roman"/>
          <w:sz w:val="28"/>
          <w:szCs w:val="28"/>
        </w:rPr>
        <w:t xml:space="preserve"> Перечня указывается наименование операции (действия по формированию документа, необходимого для выполнения внутренней бюджетной процедуры). Например, операциями по составлению и представлению обоснования бюджетных ассигнований на социальные выплаты по социальному обеспечению и иным выплатам населению в части публичных нормативных (публичных) обязательств являются:</w:t>
      </w:r>
    </w:p>
    <w:bookmarkEnd w:id="2"/>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r w:rsidRPr="006059FC">
        <w:rPr>
          <w:rFonts w:ascii="Times New Roman" w:hAnsi="Times New Roman" w:cs="Times New Roman"/>
          <w:sz w:val="28"/>
          <w:szCs w:val="28"/>
        </w:rPr>
        <w:t>получение от иных структурных подразделений органа местного самоуправления, казенных учреждений и (или) иных органов местного самоуправления сведений, необходимых для формирования показателей данного обоснования бюджетных ассигнований, и их анализ;</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r w:rsidRPr="006059FC">
        <w:rPr>
          <w:rFonts w:ascii="Times New Roman" w:hAnsi="Times New Roman" w:cs="Times New Roman"/>
          <w:sz w:val="28"/>
          <w:szCs w:val="28"/>
        </w:rPr>
        <w:t>заполнение информации в указанном документе и его представление в финансовый орган.</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3" w:name="sub_11103"/>
      <w:r w:rsidRPr="006059FC">
        <w:rPr>
          <w:rFonts w:ascii="Times New Roman" w:hAnsi="Times New Roman" w:cs="Times New Roman"/>
          <w:sz w:val="28"/>
          <w:szCs w:val="28"/>
        </w:rPr>
        <w:t xml:space="preserve">3. В </w:t>
      </w:r>
      <w:hyperlink w:anchor="sub_111100" w:history="1">
        <w:r w:rsidRPr="006059FC">
          <w:rPr>
            <w:rFonts w:ascii="Times New Roman" w:hAnsi="Times New Roman" w:cs="Times New Roman"/>
            <w:sz w:val="28"/>
            <w:szCs w:val="28"/>
          </w:rPr>
          <w:t>графе 3</w:t>
        </w:r>
      </w:hyperlink>
      <w:r w:rsidRPr="006059FC">
        <w:rPr>
          <w:rFonts w:ascii="Times New Roman" w:hAnsi="Times New Roman" w:cs="Times New Roman"/>
          <w:sz w:val="28"/>
          <w:szCs w:val="28"/>
        </w:rPr>
        <w:t xml:space="preserve"> Перечня указываются данные о должностном лице, ответственном за выполнение операции (действия по формированию документа, необходимого для выполнения внутренней бюджетной процедуры), включающие фамилию и инициалы и (или) наименование замещаемой им должности.</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4" w:name="sub_11104"/>
      <w:bookmarkEnd w:id="3"/>
      <w:r w:rsidRPr="006059FC">
        <w:rPr>
          <w:rFonts w:ascii="Times New Roman" w:hAnsi="Times New Roman" w:cs="Times New Roman"/>
          <w:sz w:val="28"/>
          <w:szCs w:val="28"/>
        </w:rPr>
        <w:t xml:space="preserve">4. В </w:t>
      </w:r>
      <w:hyperlink w:anchor="sub_111100" w:history="1">
        <w:r w:rsidRPr="006059FC">
          <w:rPr>
            <w:rFonts w:ascii="Times New Roman" w:hAnsi="Times New Roman" w:cs="Times New Roman"/>
            <w:sz w:val="28"/>
            <w:szCs w:val="28"/>
          </w:rPr>
          <w:t>графе 4</w:t>
        </w:r>
      </w:hyperlink>
      <w:r w:rsidRPr="006059FC">
        <w:rPr>
          <w:rFonts w:ascii="Times New Roman" w:hAnsi="Times New Roman" w:cs="Times New Roman"/>
          <w:sz w:val="28"/>
          <w:szCs w:val="28"/>
        </w:rPr>
        <w:t xml:space="preserve"> Перечня указывается уровень рисков, связанных с проведением операции, указанной в </w:t>
      </w:r>
      <w:hyperlink w:anchor="sub_111100" w:history="1">
        <w:r w:rsidRPr="006059FC">
          <w:rPr>
            <w:rFonts w:ascii="Times New Roman" w:hAnsi="Times New Roman" w:cs="Times New Roman"/>
            <w:sz w:val="28"/>
            <w:szCs w:val="28"/>
          </w:rPr>
          <w:t>графе 3</w:t>
        </w:r>
      </w:hyperlink>
      <w:r w:rsidRPr="006059FC">
        <w:rPr>
          <w:rFonts w:ascii="Times New Roman" w:hAnsi="Times New Roman" w:cs="Times New Roman"/>
          <w:sz w:val="28"/>
          <w:szCs w:val="28"/>
        </w:rPr>
        <w:t xml:space="preserve"> Перечня.</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5" w:name="sub_11105"/>
      <w:bookmarkEnd w:id="4"/>
      <w:r w:rsidRPr="006059FC">
        <w:rPr>
          <w:rFonts w:ascii="Times New Roman" w:hAnsi="Times New Roman" w:cs="Times New Roman"/>
          <w:sz w:val="28"/>
          <w:szCs w:val="28"/>
        </w:rPr>
        <w:t xml:space="preserve">5. В </w:t>
      </w:r>
      <w:hyperlink w:anchor="sub_111100" w:history="1">
        <w:r w:rsidRPr="006059FC">
          <w:rPr>
            <w:rFonts w:ascii="Times New Roman" w:hAnsi="Times New Roman" w:cs="Times New Roman"/>
            <w:sz w:val="28"/>
            <w:szCs w:val="28"/>
          </w:rPr>
          <w:t>графе 5</w:t>
        </w:r>
      </w:hyperlink>
      <w:r w:rsidRPr="006059FC">
        <w:rPr>
          <w:rFonts w:ascii="Times New Roman" w:hAnsi="Times New Roman" w:cs="Times New Roman"/>
          <w:sz w:val="28"/>
          <w:szCs w:val="28"/>
        </w:rPr>
        <w:t xml:space="preserve"> Перечня указываются слова </w:t>
      </w:r>
      <w:r>
        <w:rPr>
          <w:rFonts w:ascii="Times New Roman" w:hAnsi="Times New Roman" w:cs="Times New Roman"/>
          <w:sz w:val="28"/>
          <w:szCs w:val="28"/>
        </w:rPr>
        <w:t>«</w:t>
      </w:r>
      <w:r w:rsidRPr="006059FC">
        <w:rPr>
          <w:rFonts w:ascii="Times New Roman" w:hAnsi="Times New Roman" w:cs="Times New Roman"/>
          <w:sz w:val="28"/>
          <w:szCs w:val="28"/>
        </w:rPr>
        <w:t>да</w:t>
      </w:r>
      <w:r>
        <w:rPr>
          <w:rFonts w:ascii="Times New Roman" w:hAnsi="Times New Roman" w:cs="Times New Roman"/>
          <w:sz w:val="28"/>
          <w:szCs w:val="28"/>
        </w:rPr>
        <w:t>»</w:t>
      </w:r>
      <w:r w:rsidRPr="006059FC">
        <w:rPr>
          <w:rFonts w:ascii="Times New Roman" w:hAnsi="Times New Roman" w:cs="Times New Roman"/>
          <w:sz w:val="28"/>
          <w:szCs w:val="28"/>
        </w:rPr>
        <w:t xml:space="preserve"> или </w:t>
      </w:r>
      <w:r>
        <w:rPr>
          <w:rFonts w:ascii="Times New Roman" w:hAnsi="Times New Roman" w:cs="Times New Roman"/>
          <w:sz w:val="28"/>
          <w:szCs w:val="28"/>
        </w:rPr>
        <w:t>«</w:t>
      </w:r>
      <w:r w:rsidRPr="006059FC">
        <w:rPr>
          <w:rFonts w:ascii="Times New Roman" w:hAnsi="Times New Roman" w:cs="Times New Roman"/>
          <w:sz w:val="28"/>
          <w:szCs w:val="28"/>
        </w:rPr>
        <w:t>нет</w:t>
      </w:r>
      <w:r>
        <w:rPr>
          <w:rFonts w:ascii="Times New Roman" w:hAnsi="Times New Roman" w:cs="Times New Roman"/>
          <w:sz w:val="28"/>
          <w:szCs w:val="28"/>
        </w:rPr>
        <w:t>»</w:t>
      </w:r>
      <w:r w:rsidRPr="006059FC">
        <w:rPr>
          <w:rFonts w:ascii="Times New Roman" w:hAnsi="Times New Roman" w:cs="Times New Roman"/>
          <w:sz w:val="28"/>
          <w:szCs w:val="28"/>
        </w:rPr>
        <w:t>.</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6" w:name="sub_11106"/>
      <w:bookmarkEnd w:id="5"/>
      <w:r w:rsidRPr="006059FC">
        <w:rPr>
          <w:rFonts w:ascii="Times New Roman" w:hAnsi="Times New Roman" w:cs="Times New Roman"/>
          <w:sz w:val="28"/>
          <w:szCs w:val="28"/>
        </w:rPr>
        <w:t xml:space="preserve">6. В </w:t>
      </w:r>
      <w:hyperlink w:anchor="sub_111100" w:history="1">
        <w:r w:rsidRPr="006059FC">
          <w:rPr>
            <w:rFonts w:ascii="Times New Roman" w:hAnsi="Times New Roman" w:cs="Times New Roman"/>
            <w:sz w:val="28"/>
            <w:szCs w:val="28"/>
          </w:rPr>
          <w:t>графе 6</w:t>
        </w:r>
      </w:hyperlink>
      <w:r w:rsidRPr="006059FC">
        <w:rPr>
          <w:rFonts w:ascii="Times New Roman" w:hAnsi="Times New Roman" w:cs="Times New Roman"/>
          <w:sz w:val="28"/>
          <w:szCs w:val="28"/>
        </w:rPr>
        <w:t xml:space="preserve"> Перечня отражаются предложения по применению методов контроля в отношении операций, включаемых в карту внутреннего финансового контроля. Например, в отношении сведений от иных структурных подразделений государственного органа (органа местного самоуправления), казенных учреждений, необходимых для формирования показателей данного обоснования бюджетных ассигнований, применяется контроль по уровню подведомственности.</w:t>
      </w:r>
    </w:p>
    <w:bookmarkEnd w:id="6"/>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p>
    <w:p w:rsidR="00A6381E" w:rsidRPr="006059FC" w:rsidRDefault="00A6381E" w:rsidP="00EC5B04">
      <w:pPr>
        <w:autoSpaceDE w:val="0"/>
        <w:autoSpaceDN w:val="0"/>
        <w:adjustRightInd w:val="0"/>
        <w:spacing w:before="108" w:after="108" w:line="240" w:lineRule="auto"/>
        <w:jc w:val="center"/>
        <w:outlineLvl w:val="0"/>
        <w:rPr>
          <w:rFonts w:ascii="Times New Roman" w:hAnsi="Times New Roman" w:cs="Times New Roman"/>
          <w:b/>
          <w:bCs/>
          <w:sz w:val="28"/>
          <w:szCs w:val="28"/>
        </w:rPr>
      </w:pPr>
      <w:bookmarkStart w:id="7" w:name="sub_11200"/>
      <w:r>
        <w:rPr>
          <w:rFonts w:ascii="Times New Roman" w:hAnsi="Times New Roman" w:cs="Times New Roman"/>
          <w:b/>
          <w:bCs/>
          <w:sz w:val="28"/>
          <w:szCs w:val="28"/>
        </w:rPr>
        <w:t>2</w:t>
      </w:r>
      <w:r w:rsidRPr="006059FC">
        <w:rPr>
          <w:rFonts w:ascii="Times New Roman" w:hAnsi="Times New Roman" w:cs="Times New Roman"/>
          <w:b/>
          <w:bCs/>
          <w:sz w:val="28"/>
          <w:szCs w:val="28"/>
        </w:rPr>
        <w:t>. Рекомендации по заполнению Формы анализа бюджетного риска</w:t>
      </w:r>
    </w:p>
    <w:bookmarkEnd w:id="7"/>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8" w:name="sub_11201"/>
      <w:r w:rsidRPr="006059FC">
        <w:rPr>
          <w:rFonts w:ascii="Times New Roman" w:hAnsi="Times New Roman" w:cs="Times New Roman"/>
          <w:sz w:val="28"/>
          <w:szCs w:val="28"/>
        </w:rPr>
        <w:t xml:space="preserve">1. В </w:t>
      </w:r>
      <w:hyperlink w:anchor="sub_112001" w:history="1">
        <w:r w:rsidRPr="006059FC">
          <w:rPr>
            <w:rFonts w:ascii="Times New Roman" w:hAnsi="Times New Roman" w:cs="Times New Roman"/>
            <w:sz w:val="28"/>
            <w:szCs w:val="28"/>
          </w:rPr>
          <w:t>пункте 1</w:t>
        </w:r>
      </w:hyperlink>
      <w:r w:rsidRPr="006059FC">
        <w:rPr>
          <w:rFonts w:ascii="Times New Roman" w:hAnsi="Times New Roman" w:cs="Times New Roman"/>
          <w:sz w:val="28"/>
          <w:szCs w:val="28"/>
        </w:rPr>
        <w:t xml:space="preserve"> указывается анализируемая операция.</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9" w:name="sub_11202"/>
      <w:bookmarkEnd w:id="8"/>
      <w:r w:rsidRPr="006059FC">
        <w:rPr>
          <w:rFonts w:ascii="Times New Roman" w:hAnsi="Times New Roman" w:cs="Times New Roman"/>
          <w:sz w:val="28"/>
          <w:szCs w:val="28"/>
        </w:rPr>
        <w:t xml:space="preserve">2. В </w:t>
      </w:r>
      <w:hyperlink w:anchor="sub_112002" w:history="1">
        <w:r w:rsidRPr="006059FC">
          <w:rPr>
            <w:rFonts w:ascii="Times New Roman" w:hAnsi="Times New Roman" w:cs="Times New Roman"/>
            <w:sz w:val="28"/>
            <w:szCs w:val="28"/>
          </w:rPr>
          <w:t>пункте 2</w:t>
        </w:r>
      </w:hyperlink>
      <w:r w:rsidRPr="006059FC">
        <w:rPr>
          <w:rFonts w:ascii="Times New Roman" w:hAnsi="Times New Roman" w:cs="Times New Roman"/>
          <w:sz w:val="28"/>
          <w:szCs w:val="28"/>
        </w:rPr>
        <w:t xml:space="preserve"> указывается анализируемый риск.</w:t>
      </w:r>
    </w:p>
    <w:p w:rsidR="00A6381E" w:rsidRPr="006059FC" w:rsidRDefault="00A6381E" w:rsidP="00EC5B04">
      <w:pPr>
        <w:autoSpaceDE w:val="0"/>
        <w:autoSpaceDN w:val="0"/>
        <w:adjustRightInd w:val="0"/>
        <w:spacing w:after="0" w:line="240" w:lineRule="auto"/>
        <w:ind w:firstLine="851"/>
        <w:jc w:val="both"/>
        <w:rPr>
          <w:rFonts w:ascii="Times New Roman" w:hAnsi="Times New Roman" w:cs="Times New Roman"/>
          <w:sz w:val="28"/>
          <w:szCs w:val="28"/>
        </w:rPr>
      </w:pPr>
      <w:bookmarkStart w:id="10" w:name="sub_11203"/>
      <w:bookmarkEnd w:id="9"/>
      <w:r w:rsidRPr="006059FC">
        <w:rPr>
          <w:rFonts w:ascii="Times New Roman" w:hAnsi="Times New Roman" w:cs="Times New Roman"/>
          <w:sz w:val="28"/>
          <w:szCs w:val="28"/>
        </w:rPr>
        <w:t xml:space="preserve">3. В </w:t>
      </w:r>
      <w:hyperlink w:anchor="sub_112003" w:history="1">
        <w:r w:rsidRPr="006059FC">
          <w:rPr>
            <w:rFonts w:ascii="Times New Roman" w:hAnsi="Times New Roman" w:cs="Times New Roman"/>
            <w:sz w:val="28"/>
            <w:szCs w:val="28"/>
          </w:rPr>
          <w:t>пункте 3</w:t>
        </w:r>
      </w:hyperlink>
      <w:r w:rsidRPr="006059FC">
        <w:rPr>
          <w:rFonts w:ascii="Times New Roman" w:hAnsi="Times New Roman" w:cs="Times New Roman"/>
          <w:sz w:val="28"/>
          <w:szCs w:val="28"/>
        </w:rPr>
        <w:t xml:space="preserve"> указываются обоснования уровня риска и предложения по устранению причин риска, по применению контрольных действий в отношении операции.</w:t>
      </w:r>
    </w:p>
    <w:bookmarkEnd w:id="10"/>
    <w:p w:rsidR="00A6381E" w:rsidRDefault="00A6381E" w:rsidP="00CC478B">
      <w:pPr>
        <w:spacing w:line="240" w:lineRule="auto"/>
        <w:rPr>
          <w:rFonts w:ascii="Times New Roman" w:hAnsi="Times New Roman" w:cs="Times New Roman"/>
          <w:sz w:val="28"/>
          <w:szCs w:val="28"/>
        </w:rPr>
      </w:pPr>
    </w:p>
    <w:p w:rsidR="00A6381E" w:rsidRDefault="00A6381E" w:rsidP="00CC478B">
      <w:pPr>
        <w:spacing w:line="240" w:lineRule="auto"/>
        <w:rPr>
          <w:rFonts w:ascii="Times New Roman" w:hAnsi="Times New Roman" w:cs="Times New Roman"/>
          <w:sz w:val="28"/>
          <w:szCs w:val="28"/>
        </w:rPr>
      </w:pPr>
    </w:p>
    <w:p w:rsidR="00A6381E" w:rsidRDefault="00A6381E" w:rsidP="009F2EEB">
      <w:pPr>
        <w:pStyle w:val="NoSpacing"/>
        <w:rPr>
          <w:rFonts w:ascii="Times New Roman" w:hAnsi="Times New Roman" w:cs="Times New Roman"/>
          <w:sz w:val="28"/>
          <w:szCs w:val="28"/>
        </w:rPr>
      </w:pPr>
      <w:bookmarkStart w:id="11" w:name="_GoBack"/>
      <w:bookmarkEnd w:id="11"/>
      <w:r>
        <w:rPr>
          <w:rFonts w:ascii="Times New Roman" w:hAnsi="Times New Roman" w:cs="Times New Roman"/>
          <w:sz w:val="28"/>
          <w:szCs w:val="28"/>
        </w:rPr>
        <w:t>Глава Ахтанизовского сельского</w:t>
      </w:r>
    </w:p>
    <w:p w:rsidR="00A6381E" w:rsidRPr="00241A23" w:rsidRDefault="00A6381E" w:rsidP="009F2EEB">
      <w:pPr>
        <w:pStyle w:val="NoSpacing"/>
        <w:rPr>
          <w:rFonts w:ascii="Times New Roman" w:hAnsi="Times New Roman" w:cs="Times New Roman"/>
          <w:sz w:val="28"/>
          <w:szCs w:val="28"/>
        </w:rPr>
      </w:pPr>
      <w:r>
        <w:rPr>
          <w:rFonts w:ascii="Times New Roman" w:hAnsi="Times New Roman" w:cs="Times New Roman"/>
          <w:sz w:val="28"/>
          <w:szCs w:val="28"/>
        </w:rPr>
        <w:t xml:space="preserve">поселения Темрюкского района                                                      М.А. Разиевский                                                                                                          </w:t>
      </w:r>
    </w:p>
    <w:p w:rsidR="00A6381E" w:rsidRPr="00332CA5" w:rsidRDefault="00A6381E" w:rsidP="009F2EEB">
      <w:pPr>
        <w:pStyle w:val="NoSpacing"/>
        <w:rPr>
          <w:rFonts w:ascii="Times New Roman" w:hAnsi="Times New Roman" w:cs="Times New Roman"/>
          <w:sz w:val="28"/>
          <w:szCs w:val="28"/>
        </w:rPr>
      </w:pPr>
    </w:p>
    <w:p w:rsidR="00A6381E" w:rsidRPr="00CC478B" w:rsidRDefault="00A6381E" w:rsidP="00CC478B">
      <w:pPr>
        <w:spacing w:line="240" w:lineRule="auto"/>
        <w:rPr>
          <w:rFonts w:ascii="Times New Roman" w:hAnsi="Times New Roman" w:cs="Times New Roman"/>
          <w:sz w:val="28"/>
          <w:szCs w:val="28"/>
        </w:rPr>
      </w:pPr>
    </w:p>
    <w:sectPr w:rsidR="00A6381E" w:rsidRPr="00CC478B" w:rsidSect="00F73CA0">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81E" w:rsidRDefault="00A6381E" w:rsidP="00F73CA0">
      <w:pPr>
        <w:spacing w:after="0" w:line="240" w:lineRule="auto"/>
      </w:pPr>
      <w:r>
        <w:separator/>
      </w:r>
    </w:p>
  </w:endnote>
  <w:endnote w:type="continuationSeparator" w:id="0">
    <w:p w:rsidR="00A6381E" w:rsidRDefault="00A6381E" w:rsidP="00F73C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81E" w:rsidRDefault="00A6381E" w:rsidP="00F73CA0">
      <w:pPr>
        <w:spacing w:after="0" w:line="240" w:lineRule="auto"/>
      </w:pPr>
      <w:r>
        <w:separator/>
      </w:r>
    </w:p>
  </w:footnote>
  <w:footnote w:type="continuationSeparator" w:id="0">
    <w:p w:rsidR="00A6381E" w:rsidRDefault="00A6381E" w:rsidP="00F73C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81E" w:rsidRDefault="00A6381E">
    <w:pPr>
      <w:pStyle w:val="Header"/>
      <w:jc w:val="center"/>
    </w:pPr>
    <w:r w:rsidRPr="00AE1A2F">
      <w:rPr>
        <w:rFonts w:ascii="Times New Roman" w:hAnsi="Times New Roman" w:cs="Times New Roman"/>
        <w:sz w:val="28"/>
        <w:szCs w:val="28"/>
      </w:rPr>
      <w:fldChar w:fldCharType="begin"/>
    </w:r>
    <w:r w:rsidRPr="00AE1A2F">
      <w:rPr>
        <w:rFonts w:ascii="Times New Roman" w:hAnsi="Times New Roman" w:cs="Times New Roman"/>
        <w:sz w:val="28"/>
        <w:szCs w:val="28"/>
      </w:rPr>
      <w:instrText>PAGE   \* MERGEFORMAT</w:instrText>
    </w:r>
    <w:r w:rsidRPr="00AE1A2F">
      <w:rPr>
        <w:rFonts w:ascii="Times New Roman" w:hAnsi="Times New Roman" w:cs="Times New Roman"/>
        <w:sz w:val="28"/>
        <w:szCs w:val="28"/>
      </w:rPr>
      <w:fldChar w:fldCharType="separate"/>
    </w:r>
    <w:r>
      <w:rPr>
        <w:rFonts w:ascii="Times New Roman" w:hAnsi="Times New Roman" w:cs="Times New Roman"/>
        <w:noProof/>
        <w:sz w:val="28"/>
        <w:szCs w:val="28"/>
      </w:rPr>
      <w:t>2</w:t>
    </w:r>
    <w:r w:rsidRPr="00AE1A2F">
      <w:rPr>
        <w:rFonts w:ascii="Times New Roman" w:hAnsi="Times New Roman" w:cs="Times New Roman"/>
        <w:sz w:val="28"/>
        <w:szCs w:val="28"/>
      </w:rPr>
      <w:fldChar w:fldCharType="end"/>
    </w:r>
  </w:p>
  <w:p w:rsidR="00A6381E" w:rsidRDefault="00A6381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5B04"/>
    <w:rsid w:val="00014A85"/>
    <w:rsid w:val="000A2074"/>
    <w:rsid w:val="001D0BAD"/>
    <w:rsid w:val="00227CBE"/>
    <w:rsid w:val="00232A70"/>
    <w:rsid w:val="00241A23"/>
    <w:rsid w:val="002B02C9"/>
    <w:rsid w:val="002C1542"/>
    <w:rsid w:val="002F19AF"/>
    <w:rsid w:val="00332CA5"/>
    <w:rsid w:val="0035689C"/>
    <w:rsid w:val="003A002F"/>
    <w:rsid w:val="00406821"/>
    <w:rsid w:val="004F09F3"/>
    <w:rsid w:val="006059FC"/>
    <w:rsid w:val="00661720"/>
    <w:rsid w:val="006D2D74"/>
    <w:rsid w:val="00780FDF"/>
    <w:rsid w:val="00823D31"/>
    <w:rsid w:val="00837E46"/>
    <w:rsid w:val="0084648F"/>
    <w:rsid w:val="00995441"/>
    <w:rsid w:val="009D52A6"/>
    <w:rsid w:val="009F2EEB"/>
    <w:rsid w:val="009F58C7"/>
    <w:rsid w:val="00A6381E"/>
    <w:rsid w:val="00A72002"/>
    <w:rsid w:val="00AE1A2F"/>
    <w:rsid w:val="00AE3933"/>
    <w:rsid w:val="00AE7E1E"/>
    <w:rsid w:val="00B106FF"/>
    <w:rsid w:val="00B21B58"/>
    <w:rsid w:val="00C35F51"/>
    <w:rsid w:val="00C506C3"/>
    <w:rsid w:val="00C8401C"/>
    <w:rsid w:val="00C9708C"/>
    <w:rsid w:val="00CC478B"/>
    <w:rsid w:val="00D714E3"/>
    <w:rsid w:val="00E91C40"/>
    <w:rsid w:val="00EC5B04"/>
    <w:rsid w:val="00F53AB0"/>
    <w:rsid w:val="00F73C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B0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73CA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73CA0"/>
  </w:style>
  <w:style w:type="paragraph" w:styleId="Footer">
    <w:name w:val="footer"/>
    <w:basedOn w:val="Normal"/>
    <w:link w:val="FooterChar"/>
    <w:uiPriority w:val="99"/>
    <w:rsid w:val="00F73CA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73CA0"/>
  </w:style>
  <w:style w:type="paragraph" w:styleId="NoSpacing">
    <w:name w:val="No Spacing"/>
    <w:uiPriority w:val="99"/>
    <w:qFormat/>
    <w:rsid w:val="0035689C"/>
    <w:rPr>
      <w:rFonts w:eastAsia="Times New Roman" w:cs="Calibri"/>
    </w:rPr>
  </w:style>
  <w:style w:type="paragraph" w:styleId="BalloonText">
    <w:name w:val="Balloon Text"/>
    <w:basedOn w:val="Normal"/>
    <w:link w:val="BalloonTextChar"/>
    <w:uiPriority w:val="99"/>
    <w:semiHidden/>
    <w:rsid w:val="00AE1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1A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5446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550</Words>
  <Characters>3135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Fetisova Natalya Viktorovna</dc:creator>
  <cp:keywords/>
  <dc:description/>
  <cp:lastModifiedBy>Админ</cp:lastModifiedBy>
  <cp:revision>4</cp:revision>
  <cp:lastPrinted>2015-06-02T08:45:00Z</cp:lastPrinted>
  <dcterms:created xsi:type="dcterms:W3CDTF">2015-10-19T08:18:00Z</dcterms:created>
  <dcterms:modified xsi:type="dcterms:W3CDTF">2015-10-20T11:56:00Z</dcterms:modified>
</cp:coreProperties>
</file>