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5213" w:rsidRPr="00AD705D" w:rsidRDefault="00FC5213" w:rsidP="00FC5213">
      <w:pPr>
        <w:pStyle w:val="ConsPlusTitle"/>
        <w:numPr>
          <w:ilvl w:val="0"/>
          <w:numId w:val="5"/>
        </w:numPr>
        <w:adjustRightInd/>
        <w:jc w:val="center"/>
        <w:outlineLvl w:val="1"/>
        <w:rPr>
          <w:rFonts w:ascii="Times New Roman" w:hAnsi="Times New Roman" w:cs="Times New Roman"/>
          <w:sz w:val="27"/>
          <w:szCs w:val="28"/>
        </w:rPr>
      </w:pPr>
      <w:r w:rsidRPr="00AD705D">
        <w:rPr>
          <w:rFonts w:ascii="Times New Roman" w:hAnsi="Times New Roman" w:cs="Times New Roman"/>
          <w:sz w:val="27"/>
          <w:szCs w:val="28"/>
        </w:rPr>
        <w:t>Методика оценки эффективности реализации муниципальной</w:t>
      </w:r>
    </w:p>
    <w:p w:rsidR="00FC5213" w:rsidRPr="00AD705D" w:rsidRDefault="00FC5213" w:rsidP="00FC5213">
      <w:pPr>
        <w:pStyle w:val="ConsPlusTitle"/>
        <w:jc w:val="center"/>
        <w:rPr>
          <w:rFonts w:ascii="Times New Roman" w:hAnsi="Times New Roman" w:cs="Times New Roman"/>
          <w:sz w:val="27"/>
          <w:szCs w:val="28"/>
        </w:rPr>
      </w:pPr>
      <w:r w:rsidRPr="00AD705D">
        <w:rPr>
          <w:rFonts w:ascii="Times New Roman" w:hAnsi="Times New Roman" w:cs="Times New Roman"/>
          <w:sz w:val="27"/>
          <w:szCs w:val="28"/>
        </w:rPr>
        <w:t>программы</w:t>
      </w:r>
    </w:p>
    <w:p w:rsidR="00FC5213" w:rsidRPr="00AD705D" w:rsidRDefault="00FC5213" w:rsidP="00FC5213">
      <w:pPr>
        <w:pStyle w:val="ConsPlusNormal"/>
        <w:jc w:val="center"/>
        <w:rPr>
          <w:rFonts w:ascii="Times New Roman" w:hAnsi="Times New Roman" w:cs="Times New Roman"/>
          <w:sz w:val="27"/>
          <w:szCs w:val="28"/>
        </w:rPr>
      </w:pP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ind w:firstLine="709"/>
        <w:jc w:val="both"/>
        <w:rPr>
          <w:sz w:val="27"/>
          <w:szCs w:val="28"/>
          <w:lang w:eastAsia="ar-SA"/>
        </w:rPr>
      </w:pPr>
      <w:r w:rsidRPr="00AD705D">
        <w:rPr>
          <w:sz w:val="27"/>
          <w:szCs w:val="28"/>
        </w:rPr>
        <w:t xml:space="preserve">Оценка эффективности реализации муниципальной программы осуществляется в соответствии с методикой, предусмотренной постановлением администрации Ахтанизовского сельского поселения Темрюкского района от </w:t>
      </w:r>
      <w:r w:rsidRPr="00AD705D">
        <w:rPr>
          <w:color w:val="000000"/>
          <w:sz w:val="27"/>
          <w:szCs w:val="28"/>
          <w:shd w:val="clear" w:color="auto" w:fill="FFFFFF"/>
        </w:rPr>
        <w:t xml:space="preserve">30 августа 2024 года № 148 </w:t>
      </w:r>
      <w:r w:rsidRPr="00AD705D">
        <w:rPr>
          <w:sz w:val="27"/>
          <w:szCs w:val="28"/>
        </w:rPr>
        <w:t xml:space="preserve">«Об утверждении порядка </w:t>
      </w:r>
      <w:r w:rsidRPr="00AD705D">
        <w:rPr>
          <w:sz w:val="27"/>
          <w:szCs w:val="28"/>
          <w:lang w:eastAsia="ar-SA"/>
        </w:rPr>
        <w:t xml:space="preserve">принятия решения о разработке, формировании, реализации и оценке эффективности реализации муниципальных программ </w:t>
      </w:r>
      <w:r w:rsidRPr="00AD705D">
        <w:rPr>
          <w:sz w:val="27"/>
          <w:szCs w:val="28"/>
        </w:rPr>
        <w:t>Ахтанизовского</w:t>
      </w:r>
      <w:r w:rsidRPr="00AD705D">
        <w:rPr>
          <w:sz w:val="27"/>
          <w:szCs w:val="28"/>
          <w:lang w:eastAsia="ar-SA"/>
        </w:rPr>
        <w:t xml:space="preserve"> сельского поселения Темрюкского района».</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1.1. Оценка эффективности реализации муниципальной программы Ахтанизовского сельского поселения Темрюкского муниципального района Краснодарского края (далее - муниципальная программа) производится ежегодно. Результаты оценки эффективности реализации муниципальной программы представляются ее координатором в составе ежегодного доклада о ходе реализации муниципальной программы и об оценке эффективности ее реализации.</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1.2. Оценка эффективности реализации муниципальной программы рассчитывается на основании:</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оценки степени реализации мероприятий подпрограмм и основных мероприятий, включенных в муниципальную программу (далее - степень реализации мероприятий);</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оценки степени соответствия запланированному уровню расходов;</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оценки эффективности использования финансовых ресурсов;</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оценки степени достижения целей и решения задач подпрограмм, включенных в муниципальную программу (далее - оценка степени реализации подпрограммы);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оценки степени достижения целей и решения задач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1.3. Мероприятия подпрограмм и основные мероприятия муниципальной программы, предусматривающие исключительно расходы на содержание координатора муниципальной программы (подпрограммы), и (или) участника муниципальной программы, из расчета оценки эффективности реализации муниципальной программы исключаются.</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Title"/>
        <w:ind w:firstLine="709"/>
        <w:jc w:val="center"/>
        <w:outlineLvl w:val="2"/>
        <w:rPr>
          <w:rFonts w:ascii="Times New Roman" w:hAnsi="Times New Roman" w:cs="Times New Roman"/>
          <w:b w:val="0"/>
          <w:sz w:val="27"/>
          <w:szCs w:val="28"/>
        </w:rPr>
      </w:pPr>
      <w:r w:rsidRPr="00AD705D">
        <w:rPr>
          <w:rFonts w:ascii="Times New Roman" w:hAnsi="Times New Roman" w:cs="Times New Roman"/>
          <w:b w:val="0"/>
          <w:sz w:val="27"/>
          <w:szCs w:val="28"/>
        </w:rPr>
        <w:t>2. Оценка степени реализации мероприятий</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2.1. Для оценки степени реализации мероприятий определяется степень выполнения показателя непосредственного результата мероприятия (далее - непосредственный результат).</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2.2. Степень выполнения непосредственного результата рассчитывается по следующей формуле:</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для непосредственных результатов, желаемой тенденцией развития которых является увеличение значений:</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center"/>
        <w:rPr>
          <w:rFonts w:ascii="Times New Roman" w:hAnsi="Times New Roman" w:cs="Times New Roman"/>
          <w:sz w:val="27"/>
          <w:szCs w:val="28"/>
        </w:rPr>
      </w:pPr>
      <w:r w:rsidRPr="00AD705D">
        <w:rPr>
          <w:rFonts w:ascii="Times New Roman" w:hAnsi="Times New Roman" w:cs="Times New Roman"/>
          <w:sz w:val="27"/>
          <w:szCs w:val="28"/>
        </w:rPr>
        <w:t>СВнр = НРф / НРп;</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lastRenderedPageBreak/>
        <w:t>для непосредственных результатов, желаемой тенденцией развития которых является снижение значений:</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center"/>
        <w:rPr>
          <w:rFonts w:ascii="Times New Roman" w:hAnsi="Times New Roman" w:cs="Times New Roman"/>
          <w:sz w:val="27"/>
          <w:szCs w:val="28"/>
        </w:rPr>
      </w:pPr>
      <w:r w:rsidRPr="00AD705D">
        <w:rPr>
          <w:rFonts w:ascii="Times New Roman" w:hAnsi="Times New Roman" w:cs="Times New Roman"/>
          <w:sz w:val="27"/>
          <w:szCs w:val="28"/>
        </w:rPr>
        <w:t>СВнр = НРп / НРф, где:</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СВнр - степень выполнения непосредственного результата;</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НРф - значение непосредственного результата, фактически достигнутое на конец отчетного периода;</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НРп - плановое значение непосредственного результата.</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В случае если фактическое значение непосредственного результата превышает его плановое значение, значение СВнр принимается равным 1.</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В случае если основное мероприятие, мероприятие подпрограммы имеет несколько показателей непосредственного результата, расчет проводится по каждому из них.</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2.3. Оценка степени выполнения непосредственного результата по мероприятию, предусматривающему оказание муниципальных услуг (выполнение работ) на основании муниципальных заданий, финансовое обеспечение которых осуществляется за счет средств бюджета Ахтанизовского сельского поселения Темрюкского муниципального района Краснодарского края, определяется на основании отчетов об исполнении сводных показателей муниципальных заданий на оказание муниципальных услуг (выполнение работ) муниципальными учреждениями Ахтанизовского сельского поселения Темрюкского муниципального района Краснодарского края.</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2.4. В случае отсутствия количественной характеристики непосредственного результата степень выполнения мероприятия оценивается по наступлению или ненаступлению контрольного события (событий) и (или) достижению качественного результата.</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2.5. Оценка степени выполнения непосредственного результата не определяется по мероприятиям, направленным на ликвидацию чрезвычайных ситуаций природного и техногенного характера, а также на предоставление страховых гарантий отдельным категориям граждан, в порядке, установленном нормативно - правовыми актами администрации Ахтанизовского сельского поселения Темрюкского муниципального района Краснодарского края.</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2.6. Степень реализации мероприятий рассчитывается для каждой подпрограммы и перечня основных мероприятий муниципальной программы по следующей формуле:</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center"/>
        <w:rPr>
          <w:rFonts w:ascii="Times New Roman" w:hAnsi="Times New Roman" w:cs="Times New Roman"/>
          <w:sz w:val="27"/>
          <w:szCs w:val="28"/>
        </w:rPr>
      </w:pPr>
      <w:r w:rsidRPr="00AD705D">
        <w:rPr>
          <w:rFonts w:ascii="Times New Roman" w:hAnsi="Times New Roman" w:cs="Times New Roman"/>
          <w:noProof/>
          <w:position w:val="-33"/>
          <w:sz w:val="27"/>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i1026" type="#_x0000_t75" alt="base_23729_196884_32768" style="width:162pt;height:36.75pt;visibility:visible">
            <v:imagedata r:id="rId7" o:title="base_23729_196884_32768"/>
          </v:shape>
        </w:pic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СРм - степень реализации мероприятий;</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СВнр - степень выполнения непосредственного результата;</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N - количество непосредственных результатов, запланированных к выполнению в отчетном периоде.</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Title"/>
        <w:ind w:firstLine="709"/>
        <w:jc w:val="center"/>
        <w:outlineLvl w:val="2"/>
        <w:rPr>
          <w:rFonts w:ascii="Times New Roman" w:hAnsi="Times New Roman" w:cs="Times New Roman"/>
          <w:b w:val="0"/>
          <w:sz w:val="27"/>
          <w:szCs w:val="28"/>
        </w:rPr>
      </w:pPr>
      <w:r w:rsidRPr="00AD705D">
        <w:rPr>
          <w:rFonts w:ascii="Times New Roman" w:hAnsi="Times New Roman" w:cs="Times New Roman"/>
          <w:b w:val="0"/>
          <w:sz w:val="27"/>
          <w:szCs w:val="28"/>
        </w:rPr>
        <w:t>3. Оценка степени</w:t>
      </w:r>
    </w:p>
    <w:p w:rsidR="00FC5213" w:rsidRPr="00AD705D" w:rsidRDefault="00FC5213" w:rsidP="00FC5213">
      <w:pPr>
        <w:pStyle w:val="ConsPlusTitle"/>
        <w:ind w:firstLine="709"/>
        <w:jc w:val="center"/>
        <w:rPr>
          <w:rFonts w:ascii="Times New Roman" w:hAnsi="Times New Roman" w:cs="Times New Roman"/>
          <w:b w:val="0"/>
          <w:sz w:val="27"/>
          <w:szCs w:val="28"/>
        </w:rPr>
      </w:pPr>
      <w:r w:rsidRPr="00AD705D">
        <w:rPr>
          <w:rFonts w:ascii="Times New Roman" w:hAnsi="Times New Roman" w:cs="Times New Roman"/>
          <w:b w:val="0"/>
          <w:sz w:val="27"/>
          <w:szCs w:val="28"/>
        </w:rPr>
        <w:t>соответствия запланированному уровню расходов</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3.1. Степень соответствия запланированному уровню расходов рассчитывается для каждой подпрограммы и перечня основных мероприятий муниципальной программы как отношение фактически произведенных в отчетном периоде расходов на их реализацию к плановым значениям по следующей формуле:</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center"/>
        <w:rPr>
          <w:rFonts w:ascii="Times New Roman" w:hAnsi="Times New Roman" w:cs="Times New Roman"/>
          <w:sz w:val="27"/>
          <w:szCs w:val="28"/>
        </w:rPr>
      </w:pPr>
      <w:r w:rsidRPr="00AD705D">
        <w:rPr>
          <w:rFonts w:ascii="Times New Roman" w:hAnsi="Times New Roman" w:cs="Times New Roman"/>
          <w:sz w:val="27"/>
          <w:szCs w:val="28"/>
        </w:rPr>
        <w:t>СС</w:t>
      </w:r>
      <w:r w:rsidRPr="00AD705D">
        <w:rPr>
          <w:rFonts w:ascii="Times New Roman" w:hAnsi="Times New Roman" w:cs="Times New Roman"/>
          <w:sz w:val="27"/>
          <w:szCs w:val="28"/>
          <w:vertAlign w:val="subscript"/>
        </w:rPr>
        <w:t>уз</w:t>
      </w:r>
      <w:r w:rsidRPr="00AD705D">
        <w:rPr>
          <w:rFonts w:ascii="Times New Roman" w:hAnsi="Times New Roman" w:cs="Times New Roman"/>
          <w:sz w:val="27"/>
          <w:szCs w:val="28"/>
        </w:rPr>
        <w:t xml:space="preserve"> = ((З</w:t>
      </w:r>
      <w:r w:rsidRPr="00AD705D">
        <w:rPr>
          <w:rFonts w:ascii="Times New Roman" w:hAnsi="Times New Roman" w:cs="Times New Roman"/>
          <w:sz w:val="27"/>
          <w:szCs w:val="28"/>
          <w:vertAlign w:val="subscript"/>
        </w:rPr>
        <w:t>фкб</w:t>
      </w:r>
      <w:r w:rsidRPr="00AD705D">
        <w:rPr>
          <w:rFonts w:ascii="Times New Roman" w:hAnsi="Times New Roman" w:cs="Times New Roman"/>
          <w:sz w:val="27"/>
          <w:szCs w:val="28"/>
        </w:rPr>
        <w:t xml:space="preserve"> + З</w:t>
      </w:r>
      <w:r w:rsidRPr="00AD705D">
        <w:rPr>
          <w:rFonts w:ascii="Times New Roman" w:hAnsi="Times New Roman" w:cs="Times New Roman"/>
          <w:sz w:val="27"/>
          <w:szCs w:val="28"/>
          <w:vertAlign w:val="subscript"/>
        </w:rPr>
        <w:t>фмб</w:t>
      </w:r>
      <w:r w:rsidRPr="00AD705D">
        <w:rPr>
          <w:rFonts w:ascii="Times New Roman" w:hAnsi="Times New Roman" w:cs="Times New Roman"/>
          <w:sz w:val="27"/>
          <w:szCs w:val="28"/>
        </w:rPr>
        <w:t>) / (З</w:t>
      </w:r>
      <w:r w:rsidRPr="00AD705D">
        <w:rPr>
          <w:rFonts w:ascii="Times New Roman" w:hAnsi="Times New Roman" w:cs="Times New Roman"/>
          <w:sz w:val="27"/>
          <w:szCs w:val="28"/>
          <w:vertAlign w:val="subscript"/>
        </w:rPr>
        <w:t>пкб</w:t>
      </w:r>
      <w:r w:rsidRPr="00AD705D">
        <w:rPr>
          <w:rFonts w:ascii="Times New Roman" w:hAnsi="Times New Roman" w:cs="Times New Roman"/>
          <w:sz w:val="27"/>
          <w:szCs w:val="28"/>
        </w:rPr>
        <w:t xml:space="preserve"> + З</w:t>
      </w:r>
      <w:r w:rsidRPr="00AD705D">
        <w:rPr>
          <w:rFonts w:ascii="Times New Roman" w:hAnsi="Times New Roman" w:cs="Times New Roman"/>
          <w:sz w:val="27"/>
          <w:szCs w:val="28"/>
          <w:vertAlign w:val="subscript"/>
        </w:rPr>
        <w:t>пмб</w:t>
      </w:r>
      <w:r w:rsidRPr="00AD705D">
        <w:rPr>
          <w:rFonts w:ascii="Times New Roman" w:hAnsi="Times New Roman" w:cs="Times New Roman"/>
          <w:sz w:val="27"/>
          <w:szCs w:val="28"/>
        </w:rPr>
        <w:t>)) x k</w:t>
      </w:r>
      <w:r w:rsidRPr="00AD705D">
        <w:rPr>
          <w:rFonts w:ascii="Times New Roman" w:hAnsi="Times New Roman" w:cs="Times New Roman"/>
          <w:sz w:val="27"/>
          <w:szCs w:val="28"/>
          <w:vertAlign w:val="subscript"/>
        </w:rPr>
        <w:t>зб</w:t>
      </w:r>
      <w:r w:rsidRPr="00AD705D">
        <w:rPr>
          <w:rFonts w:ascii="Times New Roman" w:hAnsi="Times New Roman" w:cs="Times New Roman"/>
          <w:sz w:val="27"/>
          <w:szCs w:val="28"/>
        </w:rPr>
        <w:t xml:space="preserve"> + (З</w:t>
      </w:r>
      <w:r w:rsidRPr="00AD705D">
        <w:rPr>
          <w:rFonts w:ascii="Times New Roman" w:hAnsi="Times New Roman" w:cs="Times New Roman"/>
          <w:sz w:val="27"/>
          <w:szCs w:val="28"/>
          <w:vertAlign w:val="subscript"/>
        </w:rPr>
        <w:t>фви</w:t>
      </w:r>
      <w:r w:rsidRPr="00AD705D">
        <w:rPr>
          <w:rFonts w:ascii="Times New Roman" w:hAnsi="Times New Roman" w:cs="Times New Roman"/>
          <w:sz w:val="27"/>
          <w:szCs w:val="28"/>
        </w:rPr>
        <w:t xml:space="preserve"> / З</w:t>
      </w:r>
      <w:r w:rsidRPr="00AD705D">
        <w:rPr>
          <w:rFonts w:ascii="Times New Roman" w:hAnsi="Times New Roman" w:cs="Times New Roman"/>
          <w:sz w:val="27"/>
          <w:szCs w:val="28"/>
          <w:vertAlign w:val="subscript"/>
        </w:rPr>
        <w:t>пви</w:t>
      </w:r>
      <w:r w:rsidRPr="00AD705D">
        <w:rPr>
          <w:rFonts w:ascii="Times New Roman" w:hAnsi="Times New Roman" w:cs="Times New Roman"/>
          <w:sz w:val="27"/>
          <w:szCs w:val="28"/>
        </w:rPr>
        <w:t>) x k</w:t>
      </w:r>
      <w:r w:rsidRPr="00AD705D">
        <w:rPr>
          <w:rFonts w:ascii="Times New Roman" w:hAnsi="Times New Roman" w:cs="Times New Roman"/>
          <w:sz w:val="27"/>
          <w:szCs w:val="28"/>
          <w:vertAlign w:val="subscript"/>
        </w:rPr>
        <w:t>зви</w:t>
      </w:r>
      <w:r w:rsidRPr="00AD705D">
        <w:rPr>
          <w:rFonts w:ascii="Times New Roman" w:hAnsi="Times New Roman" w:cs="Times New Roman"/>
          <w:sz w:val="27"/>
          <w:szCs w:val="28"/>
        </w:rPr>
        <w:t>, где:</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СС</w:t>
      </w:r>
      <w:r w:rsidRPr="00AD705D">
        <w:rPr>
          <w:rFonts w:ascii="Times New Roman" w:hAnsi="Times New Roman" w:cs="Times New Roman"/>
          <w:sz w:val="27"/>
          <w:szCs w:val="28"/>
          <w:vertAlign w:val="subscript"/>
        </w:rPr>
        <w:t>уз</w:t>
      </w:r>
      <w:r w:rsidRPr="00AD705D">
        <w:rPr>
          <w:rFonts w:ascii="Times New Roman" w:hAnsi="Times New Roman" w:cs="Times New Roman"/>
          <w:sz w:val="27"/>
          <w:szCs w:val="28"/>
        </w:rPr>
        <w:t xml:space="preserve"> - степень соответствия запланированному уровню расходов;</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З</w:t>
      </w:r>
      <w:r w:rsidRPr="00AD705D">
        <w:rPr>
          <w:rFonts w:ascii="Times New Roman" w:hAnsi="Times New Roman" w:cs="Times New Roman"/>
          <w:sz w:val="27"/>
          <w:szCs w:val="28"/>
          <w:vertAlign w:val="subscript"/>
        </w:rPr>
        <w:t>фкб</w:t>
      </w:r>
      <w:r w:rsidRPr="00AD705D">
        <w:rPr>
          <w:rFonts w:ascii="Times New Roman" w:hAnsi="Times New Roman" w:cs="Times New Roman"/>
          <w:sz w:val="27"/>
          <w:szCs w:val="28"/>
        </w:rPr>
        <w:t xml:space="preserve"> - фактические расходы на реализацию подпрограммы (перечня основных мероприятий) из средств краевого бюджета, в том числе источником финансирования которых являются межбюджетные трансферты из федерального бюджета, в отчетном периоде;</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З</w:t>
      </w:r>
      <w:r w:rsidRPr="00AD705D">
        <w:rPr>
          <w:rFonts w:ascii="Times New Roman" w:hAnsi="Times New Roman" w:cs="Times New Roman"/>
          <w:sz w:val="27"/>
          <w:szCs w:val="28"/>
          <w:vertAlign w:val="subscript"/>
        </w:rPr>
        <w:t>пкб</w:t>
      </w:r>
      <w:r w:rsidRPr="00AD705D">
        <w:rPr>
          <w:rFonts w:ascii="Times New Roman" w:hAnsi="Times New Roman" w:cs="Times New Roman"/>
          <w:sz w:val="27"/>
          <w:szCs w:val="28"/>
        </w:rPr>
        <w:t xml:space="preserve"> - плановые расходы на реализацию подпрограммы (перечня основных мероприятий) из средств краевого бюджета, в том числе источником финансирования которых являются межбюджетные трансферты из федерального бюджета, в отчетном периоде. Используются данные об объемах бюджетных ассигнований в соответствии со сводной бюджетной росписью бюджета Ахтанизовского сельского поселения Темрюкского муниципального района Краснодарского края по состоянию на 31 декабря отчетного года;</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З</w:t>
      </w:r>
      <w:r w:rsidRPr="00AD705D">
        <w:rPr>
          <w:rFonts w:ascii="Times New Roman" w:hAnsi="Times New Roman" w:cs="Times New Roman"/>
          <w:sz w:val="27"/>
          <w:szCs w:val="28"/>
          <w:vertAlign w:val="subscript"/>
        </w:rPr>
        <w:t>фмб</w:t>
      </w:r>
      <w:r w:rsidRPr="00AD705D">
        <w:rPr>
          <w:rFonts w:ascii="Times New Roman" w:hAnsi="Times New Roman" w:cs="Times New Roman"/>
          <w:sz w:val="27"/>
          <w:szCs w:val="28"/>
        </w:rPr>
        <w:t xml:space="preserve"> - фактические расходы на реализацию подпрограммы (перечня основных мероприятий) из средств бюджета Ахтанизовского сельского поселения Темрюкского муниципального района Краснодарского края в отчетном периоде;</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З</w:t>
      </w:r>
      <w:r w:rsidRPr="00AD705D">
        <w:rPr>
          <w:rFonts w:ascii="Times New Roman" w:hAnsi="Times New Roman" w:cs="Times New Roman"/>
          <w:sz w:val="27"/>
          <w:szCs w:val="28"/>
          <w:vertAlign w:val="subscript"/>
        </w:rPr>
        <w:t>пмб</w:t>
      </w:r>
      <w:r w:rsidRPr="00AD705D">
        <w:rPr>
          <w:rFonts w:ascii="Times New Roman" w:hAnsi="Times New Roman" w:cs="Times New Roman"/>
          <w:sz w:val="27"/>
          <w:szCs w:val="28"/>
        </w:rPr>
        <w:t xml:space="preserve"> - плановые расходы на реализацию подпрограммы (перечня основных мероприятий) из средств бюджета Ахтанизовского сельского поселения Темрюкского муниципального района Краснодарского края в отчетном периоде. Используются данные об объемах бюджетных ассигнований, предусматриваемые в бюджете Ахтанизовского сельского поселения Темрюкского муниципального района Краснодарского края;</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З</w:t>
      </w:r>
      <w:r w:rsidRPr="00AD705D">
        <w:rPr>
          <w:rFonts w:ascii="Times New Roman" w:hAnsi="Times New Roman" w:cs="Times New Roman"/>
          <w:sz w:val="27"/>
          <w:szCs w:val="28"/>
          <w:vertAlign w:val="subscript"/>
        </w:rPr>
        <w:t>фви</w:t>
      </w:r>
      <w:r w:rsidRPr="00AD705D">
        <w:rPr>
          <w:rFonts w:ascii="Times New Roman" w:hAnsi="Times New Roman" w:cs="Times New Roman"/>
          <w:sz w:val="27"/>
          <w:szCs w:val="28"/>
        </w:rPr>
        <w:t xml:space="preserve"> - фактические расходы на реализацию подпрограммы (перечня основных мероприятий) из средств внебюджетных источников в отчетном периоде;</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З</w:t>
      </w:r>
      <w:r w:rsidRPr="00AD705D">
        <w:rPr>
          <w:rFonts w:ascii="Times New Roman" w:hAnsi="Times New Roman" w:cs="Times New Roman"/>
          <w:sz w:val="27"/>
          <w:szCs w:val="28"/>
          <w:vertAlign w:val="subscript"/>
        </w:rPr>
        <w:t>пви</w:t>
      </w:r>
      <w:r w:rsidRPr="00AD705D">
        <w:rPr>
          <w:rFonts w:ascii="Times New Roman" w:hAnsi="Times New Roman" w:cs="Times New Roman"/>
          <w:sz w:val="27"/>
          <w:szCs w:val="28"/>
        </w:rPr>
        <w:t xml:space="preserve"> - плановые расходы на реализацию подпрограммы (перечня основных мероприятий) из средств внебюджетных источников в отчетном периоде. Используются данные по объемам расходов, предусмотренных за счет внебюджетных источников на реализацию подпрограммы (перечня основных мероприятий) в соответствии с действующей на момент проведения оценки эффективности реализации муниципальной программы редакцией муниципальной программы. Если фактические расходы на реализацию подпрограммы (перечня основных мероприятий) из средств внебюджетных источников в отчетном периоде превышают плановые расходы, то З</w:t>
      </w:r>
      <w:r w:rsidRPr="00AD705D">
        <w:rPr>
          <w:rFonts w:ascii="Times New Roman" w:hAnsi="Times New Roman" w:cs="Times New Roman"/>
          <w:sz w:val="27"/>
          <w:szCs w:val="28"/>
          <w:vertAlign w:val="subscript"/>
        </w:rPr>
        <w:t>фви</w:t>
      </w:r>
      <w:r w:rsidRPr="00AD705D">
        <w:rPr>
          <w:rFonts w:ascii="Times New Roman" w:hAnsi="Times New Roman" w:cs="Times New Roman"/>
          <w:sz w:val="27"/>
          <w:szCs w:val="28"/>
        </w:rPr>
        <w:t xml:space="preserve"> принимается равным З</w:t>
      </w:r>
      <w:r w:rsidRPr="00AD705D">
        <w:rPr>
          <w:rFonts w:ascii="Times New Roman" w:hAnsi="Times New Roman" w:cs="Times New Roman"/>
          <w:sz w:val="27"/>
          <w:szCs w:val="28"/>
          <w:vertAlign w:val="subscript"/>
        </w:rPr>
        <w:t>пви</w:t>
      </w:r>
      <w:r w:rsidRPr="00AD705D">
        <w:rPr>
          <w:rFonts w:ascii="Times New Roman" w:hAnsi="Times New Roman" w:cs="Times New Roman"/>
          <w:sz w:val="27"/>
          <w:szCs w:val="28"/>
        </w:rPr>
        <w:t>;</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k</w:t>
      </w:r>
      <w:r w:rsidRPr="00AD705D">
        <w:rPr>
          <w:rFonts w:ascii="Times New Roman" w:hAnsi="Times New Roman" w:cs="Times New Roman"/>
          <w:sz w:val="27"/>
          <w:szCs w:val="28"/>
          <w:vertAlign w:val="subscript"/>
        </w:rPr>
        <w:t>зб</w:t>
      </w:r>
      <w:r w:rsidRPr="00AD705D">
        <w:rPr>
          <w:rFonts w:ascii="Times New Roman" w:hAnsi="Times New Roman" w:cs="Times New Roman"/>
          <w:sz w:val="27"/>
          <w:szCs w:val="28"/>
        </w:rPr>
        <w:t xml:space="preserve"> - весовой коэффициент значимости расходов из средств федерального, краевого и местных бюджетных источников (далее - бюджетные источники (k</w:t>
      </w:r>
      <w:r w:rsidRPr="00AD705D">
        <w:rPr>
          <w:rFonts w:ascii="Times New Roman" w:hAnsi="Times New Roman" w:cs="Times New Roman"/>
          <w:sz w:val="27"/>
          <w:szCs w:val="28"/>
          <w:vertAlign w:val="subscript"/>
        </w:rPr>
        <w:t>зб</w:t>
      </w:r>
      <w:r w:rsidRPr="00AD705D">
        <w:rPr>
          <w:rFonts w:ascii="Times New Roman" w:hAnsi="Times New Roman" w:cs="Times New Roman"/>
          <w:sz w:val="27"/>
          <w:szCs w:val="28"/>
        </w:rPr>
        <w:t xml:space="preserve"> = 0,6);</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k</w:t>
      </w:r>
      <w:r w:rsidRPr="00AD705D">
        <w:rPr>
          <w:rFonts w:ascii="Times New Roman" w:hAnsi="Times New Roman" w:cs="Times New Roman"/>
          <w:sz w:val="27"/>
          <w:szCs w:val="28"/>
          <w:vertAlign w:val="subscript"/>
        </w:rPr>
        <w:t>зви</w:t>
      </w:r>
      <w:r w:rsidRPr="00AD705D">
        <w:rPr>
          <w:rFonts w:ascii="Times New Roman" w:hAnsi="Times New Roman" w:cs="Times New Roman"/>
          <w:sz w:val="27"/>
          <w:szCs w:val="28"/>
        </w:rPr>
        <w:t xml:space="preserve"> - весовой коэффициент значимости расходов из средств внебюджетных источников (k</w:t>
      </w:r>
      <w:r w:rsidRPr="00AD705D">
        <w:rPr>
          <w:rFonts w:ascii="Times New Roman" w:hAnsi="Times New Roman" w:cs="Times New Roman"/>
          <w:sz w:val="27"/>
          <w:szCs w:val="28"/>
          <w:vertAlign w:val="subscript"/>
        </w:rPr>
        <w:t>зви</w:t>
      </w:r>
      <w:r w:rsidRPr="00AD705D">
        <w:rPr>
          <w:rFonts w:ascii="Times New Roman" w:hAnsi="Times New Roman" w:cs="Times New Roman"/>
          <w:sz w:val="27"/>
          <w:szCs w:val="28"/>
        </w:rPr>
        <w:t xml:space="preserve"> = 0,4).</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lastRenderedPageBreak/>
        <w:t>Если расходы на реализацию подпрограммы (перечня основных мероприятий) предусмотрены только за счет средств бюджетных источников, k</w:t>
      </w:r>
      <w:r w:rsidRPr="00AD705D">
        <w:rPr>
          <w:rFonts w:ascii="Times New Roman" w:hAnsi="Times New Roman" w:cs="Times New Roman"/>
          <w:sz w:val="27"/>
          <w:szCs w:val="28"/>
          <w:vertAlign w:val="subscript"/>
        </w:rPr>
        <w:t>зб</w:t>
      </w:r>
      <w:r w:rsidRPr="00AD705D">
        <w:rPr>
          <w:rFonts w:ascii="Times New Roman" w:hAnsi="Times New Roman" w:cs="Times New Roman"/>
          <w:sz w:val="27"/>
          <w:szCs w:val="28"/>
        </w:rPr>
        <w:t xml:space="preserve"> = 1, k</w:t>
      </w:r>
      <w:r w:rsidRPr="00AD705D">
        <w:rPr>
          <w:rFonts w:ascii="Times New Roman" w:hAnsi="Times New Roman" w:cs="Times New Roman"/>
          <w:sz w:val="27"/>
          <w:szCs w:val="28"/>
          <w:vertAlign w:val="subscript"/>
        </w:rPr>
        <w:t>зви</w:t>
      </w:r>
      <w:r w:rsidRPr="00AD705D">
        <w:rPr>
          <w:rFonts w:ascii="Times New Roman" w:hAnsi="Times New Roman" w:cs="Times New Roman"/>
          <w:sz w:val="27"/>
          <w:szCs w:val="28"/>
        </w:rPr>
        <w:t xml:space="preserve"> не применяется.</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В случае наличия по состоянию на 1 января текущего финансового года неисполненных денежных обязательств получателей средств бюджета Ахтанизовского сельского поселения Темрюкского муниципального района Краснодарского края, возникших в отчетном финансовом году,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с учетом данных денежных обязательств.</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В случае финансирования в отчетном финансовом году денежных обязательств получателей средств бюджета Ахтанизовского сельского поселения Темрюкского муниципального района Краснодарского края, не исполненных по состоянию на 1 января отчетного финансового года, плановые и фактические расходы на реализацию мероприятий подпрограмм и основных мероприятий муниципальной программы в отчетном финансовом году определяются без учета данных денежных обязательств.</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Title"/>
        <w:ind w:firstLine="709"/>
        <w:jc w:val="center"/>
        <w:outlineLvl w:val="2"/>
        <w:rPr>
          <w:rFonts w:ascii="Times New Roman" w:hAnsi="Times New Roman" w:cs="Times New Roman"/>
          <w:b w:val="0"/>
          <w:sz w:val="27"/>
          <w:szCs w:val="28"/>
        </w:rPr>
      </w:pPr>
      <w:bookmarkStart w:id="0" w:name="P1191"/>
      <w:bookmarkEnd w:id="0"/>
      <w:r w:rsidRPr="00AD705D">
        <w:rPr>
          <w:rFonts w:ascii="Times New Roman" w:hAnsi="Times New Roman" w:cs="Times New Roman"/>
          <w:b w:val="0"/>
          <w:sz w:val="27"/>
          <w:szCs w:val="28"/>
        </w:rPr>
        <w:t>4. Оценка эффективности использования финансовых ресурсов</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Эффективность использования финансовых ресурсов рассчитывается для каждой подпрограммы и перечня основных мероприятий по следующей формуле:</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center"/>
        <w:rPr>
          <w:rFonts w:ascii="Times New Roman" w:hAnsi="Times New Roman" w:cs="Times New Roman"/>
          <w:sz w:val="27"/>
          <w:szCs w:val="28"/>
        </w:rPr>
      </w:pPr>
      <w:r w:rsidRPr="00AD705D">
        <w:rPr>
          <w:rFonts w:ascii="Times New Roman" w:hAnsi="Times New Roman" w:cs="Times New Roman"/>
          <w:sz w:val="27"/>
          <w:szCs w:val="28"/>
        </w:rPr>
        <w:t>Эис = СРм x 0,7 + ССуз x 0,3, где:</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Э</w:t>
      </w:r>
      <w:r w:rsidRPr="00AD705D">
        <w:rPr>
          <w:rFonts w:ascii="Times New Roman" w:hAnsi="Times New Roman" w:cs="Times New Roman"/>
          <w:sz w:val="27"/>
          <w:szCs w:val="28"/>
          <w:vertAlign w:val="subscript"/>
        </w:rPr>
        <w:t>ис</w:t>
      </w:r>
      <w:r w:rsidRPr="00AD705D">
        <w:rPr>
          <w:rFonts w:ascii="Times New Roman" w:hAnsi="Times New Roman" w:cs="Times New Roman"/>
          <w:sz w:val="27"/>
          <w:szCs w:val="28"/>
        </w:rPr>
        <w:t xml:space="preserve"> - эффективность использования финансовых ресурсов;</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СР</w:t>
      </w:r>
      <w:r w:rsidRPr="00AD705D">
        <w:rPr>
          <w:rFonts w:ascii="Times New Roman" w:hAnsi="Times New Roman" w:cs="Times New Roman"/>
          <w:sz w:val="27"/>
          <w:szCs w:val="28"/>
          <w:vertAlign w:val="subscript"/>
        </w:rPr>
        <w:t>м</w:t>
      </w:r>
      <w:r w:rsidRPr="00AD705D">
        <w:rPr>
          <w:rFonts w:ascii="Times New Roman" w:hAnsi="Times New Roman" w:cs="Times New Roman"/>
          <w:sz w:val="27"/>
          <w:szCs w:val="28"/>
        </w:rPr>
        <w:t xml:space="preserve"> - степень реализации мероприятий;</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СС</w:t>
      </w:r>
      <w:r w:rsidRPr="00AD705D">
        <w:rPr>
          <w:rFonts w:ascii="Times New Roman" w:hAnsi="Times New Roman" w:cs="Times New Roman"/>
          <w:sz w:val="27"/>
          <w:szCs w:val="28"/>
          <w:vertAlign w:val="subscript"/>
        </w:rPr>
        <w:t>уз</w:t>
      </w:r>
      <w:r w:rsidRPr="00AD705D">
        <w:rPr>
          <w:rFonts w:ascii="Times New Roman" w:hAnsi="Times New Roman" w:cs="Times New Roman"/>
          <w:sz w:val="27"/>
          <w:szCs w:val="28"/>
        </w:rPr>
        <w:t xml:space="preserve"> - степень соответствия запланированному уровню расходов.</w:t>
      </w:r>
    </w:p>
    <w:p w:rsidR="00FC5213" w:rsidRPr="00AD705D" w:rsidRDefault="00FC5213" w:rsidP="00FC5213">
      <w:pPr>
        <w:pStyle w:val="ConsPlusNormal"/>
        <w:jc w:val="both"/>
        <w:rPr>
          <w:rFonts w:ascii="Times New Roman" w:hAnsi="Times New Roman" w:cs="Times New Roman"/>
          <w:sz w:val="27"/>
          <w:szCs w:val="28"/>
        </w:rPr>
      </w:pP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Title"/>
        <w:ind w:firstLine="709"/>
        <w:jc w:val="center"/>
        <w:outlineLvl w:val="2"/>
        <w:rPr>
          <w:rFonts w:ascii="Times New Roman" w:hAnsi="Times New Roman" w:cs="Times New Roman"/>
          <w:b w:val="0"/>
          <w:sz w:val="27"/>
          <w:szCs w:val="28"/>
        </w:rPr>
      </w:pPr>
      <w:r w:rsidRPr="00AD705D">
        <w:rPr>
          <w:rFonts w:ascii="Times New Roman" w:hAnsi="Times New Roman" w:cs="Times New Roman"/>
          <w:b w:val="0"/>
          <w:sz w:val="27"/>
          <w:szCs w:val="28"/>
        </w:rPr>
        <w:t xml:space="preserve">5. Оценка степени реализации подпрограммы </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5.1. Для оценки степени реализации подпрограммы определяется степень достижения плановых значений каждого целевого показателя, характеризующего цели и задачи подпрограммы.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5.2. Степень достижения планового значения целевого показателя рассчитывается по следующим формулам:</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для целевых показателей, желаемой тенденцией развития которых является увеличение значений:</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center"/>
        <w:rPr>
          <w:rFonts w:ascii="Times New Roman" w:hAnsi="Times New Roman" w:cs="Times New Roman"/>
          <w:sz w:val="27"/>
          <w:szCs w:val="28"/>
        </w:rPr>
      </w:pPr>
      <w:r w:rsidRPr="00AD705D">
        <w:rPr>
          <w:rFonts w:ascii="Times New Roman" w:hAnsi="Times New Roman" w:cs="Times New Roman"/>
          <w:sz w:val="27"/>
          <w:szCs w:val="28"/>
        </w:rPr>
        <w:t>СД</w:t>
      </w:r>
      <w:r w:rsidRPr="00AD705D">
        <w:rPr>
          <w:rFonts w:ascii="Times New Roman" w:hAnsi="Times New Roman" w:cs="Times New Roman"/>
          <w:sz w:val="27"/>
          <w:szCs w:val="28"/>
          <w:vertAlign w:val="subscript"/>
        </w:rPr>
        <w:t>п/пз</w:t>
      </w:r>
      <w:r w:rsidRPr="00AD705D">
        <w:rPr>
          <w:rFonts w:ascii="Times New Roman" w:hAnsi="Times New Roman" w:cs="Times New Roman"/>
          <w:sz w:val="27"/>
          <w:szCs w:val="28"/>
        </w:rPr>
        <w:t xml:space="preserve"> = ЗП</w:t>
      </w:r>
      <w:r w:rsidRPr="00AD705D">
        <w:rPr>
          <w:rFonts w:ascii="Times New Roman" w:hAnsi="Times New Roman" w:cs="Times New Roman"/>
          <w:sz w:val="27"/>
          <w:szCs w:val="28"/>
          <w:vertAlign w:val="subscript"/>
        </w:rPr>
        <w:t>п/пф</w:t>
      </w:r>
      <w:r w:rsidRPr="00AD705D">
        <w:rPr>
          <w:rFonts w:ascii="Times New Roman" w:hAnsi="Times New Roman" w:cs="Times New Roman"/>
          <w:sz w:val="27"/>
          <w:szCs w:val="28"/>
        </w:rPr>
        <w:t xml:space="preserve"> / ЗП</w:t>
      </w:r>
      <w:r w:rsidRPr="00AD705D">
        <w:rPr>
          <w:rFonts w:ascii="Times New Roman" w:hAnsi="Times New Roman" w:cs="Times New Roman"/>
          <w:sz w:val="27"/>
          <w:szCs w:val="28"/>
          <w:vertAlign w:val="subscript"/>
        </w:rPr>
        <w:t>п/пп</w:t>
      </w:r>
      <w:r w:rsidRPr="00AD705D">
        <w:rPr>
          <w:rFonts w:ascii="Times New Roman" w:hAnsi="Times New Roman" w:cs="Times New Roman"/>
          <w:sz w:val="27"/>
          <w:szCs w:val="28"/>
        </w:rPr>
        <w:t>;</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для целевых показателей, желаемой тенденцией развития которых является снижение значений:</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center"/>
        <w:rPr>
          <w:rFonts w:ascii="Times New Roman" w:hAnsi="Times New Roman" w:cs="Times New Roman"/>
          <w:sz w:val="27"/>
          <w:szCs w:val="28"/>
        </w:rPr>
      </w:pPr>
      <w:r w:rsidRPr="00AD705D">
        <w:rPr>
          <w:rFonts w:ascii="Times New Roman" w:hAnsi="Times New Roman" w:cs="Times New Roman"/>
          <w:sz w:val="27"/>
          <w:szCs w:val="28"/>
        </w:rPr>
        <w:t>СД</w:t>
      </w:r>
      <w:r w:rsidRPr="00AD705D">
        <w:rPr>
          <w:rFonts w:ascii="Times New Roman" w:hAnsi="Times New Roman" w:cs="Times New Roman"/>
          <w:sz w:val="27"/>
          <w:szCs w:val="28"/>
          <w:vertAlign w:val="subscript"/>
        </w:rPr>
        <w:t>п/пз</w:t>
      </w:r>
      <w:r w:rsidRPr="00AD705D">
        <w:rPr>
          <w:rFonts w:ascii="Times New Roman" w:hAnsi="Times New Roman" w:cs="Times New Roman"/>
          <w:sz w:val="27"/>
          <w:szCs w:val="28"/>
        </w:rPr>
        <w:t xml:space="preserve"> = ЗП</w:t>
      </w:r>
      <w:r w:rsidRPr="00AD705D">
        <w:rPr>
          <w:rFonts w:ascii="Times New Roman" w:hAnsi="Times New Roman" w:cs="Times New Roman"/>
          <w:sz w:val="27"/>
          <w:szCs w:val="28"/>
          <w:vertAlign w:val="subscript"/>
        </w:rPr>
        <w:t>п/пп</w:t>
      </w:r>
      <w:r w:rsidRPr="00AD705D">
        <w:rPr>
          <w:rFonts w:ascii="Times New Roman" w:hAnsi="Times New Roman" w:cs="Times New Roman"/>
          <w:sz w:val="27"/>
          <w:szCs w:val="28"/>
        </w:rPr>
        <w:t xml:space="preserve"> / ЗП</w:t>
      </w:r>
      <w:r w:rsidRPr="00AD705D">
        <w:rPr>
          <w:rFonts w:ascii="Times New Roman" w:hAnsi="Times New Roman" w:cs="Times New Roman"/>
          <w:sz w:val="27"/>
          <w:szCs w:val="28"/>
          <w:vertAlign w:val="subscript"/>
        </w:rPr>
        <w:t>п/пф</w:t>
      </w:r>
      <w:r w:rsidRPr="00AD705D">
        <w:rPr>
          <w:rFonts w:ascii="Times New Roman" w:hAnsi="Times New Roman" w:cs="Times New Roman"/>
          <w:sz w:val="27"/>
          <w:szCs w:val="28"/>
        </w:rPr>
        <w:t>, где:</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lastRenderedPageBreak/>
        <w:t>СД</w:t>
      </w:r>
      <w:r w:rsidRPr="00AD705D">
        <w:rPr>
          <w:rFonts w:ascii="Times New Roman" w:hAnsi="Times New Roman" w:cs="Times New Roman"/>
          <w:sz w:val="27"/>
          <w:szCs w:val="28"/>
          <w:vertAlign w:val="subscript"/>
        </w:rPr>
        <w:t>п/пз</w:t>
      </w:r>
      <w:r w:rsidRPr="00AD705D">
        <w:rPr>
          <w:rFonts w:ascii="Times New Roman" w:hAnsi="Times New Roman" w:cs="Times New Roman"/>
          <w:sz w:val="27"/>
          <w:szCs w:val="28"/>
        </w:rPr>
        <w:t xml:space="preserve"> - степень достижения планового значения целевого показателя подпрограммы;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ЗП</w:t>
      </w:r>
      <w:r w:rsidRPr="00AD705D">
        <w:rPr>
          <w:rFonts w:ascii="Times New Roman" w:hAnsi="Times New Roman" w:cs="Times New Roman"/>
          <w:sz w:val="27"/>
          <w:szCs w:val="28"/>
          <w:vertAlign w:val="subscript"/>
        </w:rPr>
        <w:t>п/пф</w:t>
      </w:r>
      <w:r w:rsidRPr="00AD705D">
        <w:rPr>
          <w:rFonts w:ascii="Times New Roman" w:hAnsi="Times New Roman" w:cs="Times New Roman"/>
          <w:sz w:val="27"/>
          <w:szCs w:val="28"/>
        </w:rPr>
        <w:t xml:space="preserve"> - значение целевого показателя подпрограммы фактически достигнутое на конец отчетного периода;</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ЗП</w:t>
      </w:r>
      <w:r w:rsidRPr="00AD705D">
        <w:rPr>
          <w:rFonts w:ascii="Times New Roman" w:hAnsi="Times New Roman" w:cs="Times New Roman"/>
          <w:sz w:val="27"/>
          <w:szCs w:val="28"/>
          <w:vertAlign w:val="subscript"/>
        </w:rPr>
        <w:t>п/пп</w:t>
      </w:r>
      <w:r w:rsidRPr="00AD705D">
        <w:rPr>
          <w:rFonts w:ascii="Times New Roman" w:hAnsi="Times New Roman" w:cs="Times New Roman"/>
          <w:sz w:val="27"/>
          <w:szCs w:val="28"/>
        </w:rPr>
        <w:t xml:space="preserve"> - плановое значение целевого показателя подпрограммы.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5.3. Степень реализации подпрограммы рассчитывается по формуле:</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center"/>
        <w:rPr>
          <w:rFonts w:ascii="Times New Roman" w:hAnsi="Times New Roman" w:cs="Times New Roman"/>
          <w:sz w:val="27"/>
          <w:szCs w:val="28"/>
        </w:rPr>
      </w:pPr>
      <w:r w:rsidRPr="00AD705D">
        <w:rPr>
          <w:rFonts w:ascii="Times New Roman" w:hAnsi="Times New Roman" w:cs="Times New Roman"/>
          <w:noProof/>
          <w:position w:val="-33"/>
          <w:sz w:val="27"/>
          <w:szCs w:val="28"/>
        </w:rPr>
        <w:pict>
          <v:shape id="Рисунок 3" o:spid="_x0000_i1027" type="#_x0000_t75" alt="base_23729_196884_32769" style="width:170.25pt;height:40.5pt;visibility:visible">
            <v:imagedata r:id="rId8" o:title="base_23729_196884_32769"/>
          </v:shape>
        </w:pic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СР</w:t>
      </w:r>
      <w:r w:rsidRPr="00AD705D">
        <w:rPr>
          <w:rFonts w:ascii="Times New Roman" w:hAnsi="Times New Roman" w:cs="Times New Roman"/>
          <w:sz w:val="27"/>
          <w:szCs w:val="28"/>
          <w:vertAlign w:val="subscript"/>
        </w:rPr>
        <w:t>п/п</w:t>
      </w:r>
      <w:r w:rsidRPr="00AD705D">
        <w:rPr>
          <w:rFonts w:ascii="Times New Roman" w:hAnsi="Times New Roman" w:cs="Times New Roman"/>
          <w:sz w:val="27"/>
          <w:szCs w:val="28"/>
        </w:rPr>
        <w:t xml:space="preserve"> - степень реализации подпрограммы;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СД</w:t>
      </w:r>
      <w:r w:rsidRPr="00AD705D">
        <w:rPr>
          <w:rFonts w:ascii="Times New Roman" w:hAnsi="Times New Roman" w:cs="Times New Roman"/>
          <w:sz w:val="27"/>
          <w:szCs w:val="28"/>
          <w:vertAlign w:val="subscript"/>
        </w:rPr>
        <w:t>п/пз</w:t>
      </w:r>
      <w:r w:rsidRPr="00AD705D">
        <w:rPr>
          <w:rFonts w:ascii="Times New Roman" w:hAnsi="Times New Roman" w:cs="Times New Roman"/>
          <w:sz w:val="27"/>
          <w:szCs w:val="28"/>
        </w:rPr>
        <w:t xml:space="preserve"> - степень достижения планового значения целевого показателя подпрограммы;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К</w:t>
      </w:r>
      <w:r w:rsidRPr="00AD705D">
        <w:rPr>
          <w:rFonts w:ascii="Times New Roman" w:hAnsi="Times New Roman" w:cs="Times New Roman"/>
          <w:sz w:val="27"/>
          <w:szCs w:val="28"/>
          <w:vertAlign w:val="subscript"/>
        </w:rPr>
        <w:t>п/п</w:t>
      </w:r>
      <w:r w:rsidRPr="00AD705D">
        <w:rPr>
          <w:rFonts w:ascii="Times New Roman" w:hAnsi="Times New Roman" w:cs="Times New Roman"/>
          <w:sz w:val="27"/>
          <w:szCs w:val="28"/>
        </w:rPr>
        <w:t xml:space="preserve"> - количество целевых показателей подпрограммы.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При использовании данной формулы в случаях, если СД</w:t>
      </w:r>
      <w:r w:rsidRPr="00AD705D">
        <w:rPr>
          <w:rFonts w:ascii="Times New Roman" w:hAnsi="Times New Roman" w:cs="Times New Roman"/>
          <w:sz w:val="27"/>
          <w:szCs w:val="28"/>
          <w:vertAlign w:val="subscript"/>
        </w:rPr>
        <w:t>п/пз</w:t>
      </w:r>
      <w:r w:rsidRPr="00AD705D">
        <w:rPr>
          <w:rFonts w:ascii="Times New Roman" w:hAnsi="Times New Roman" w:cs="Times New Roman"/>
          <w:sz w:val="27"/>
          <w:szCs w:val="28"/>
        </w:rPr>
        <w:t xml:space="preserve"> &gt; 1, значение СД</w:t>
      </w:r>
      <w:r w:rsidRPr="00AD705D">
        <w:rPr>
          <w:rFonts w:ascii="Times New Roman" w:hAnsi="Times New Roman" w:cs="Times New Roman"/>
          <w:sz w:val="27"/>
          <w:szCs w:val="28"/>
          <w:vertAlign w:val="subscript"/>
        </w:rPr>
        <w:t>п/пз</w:t>
      </w:r>
      <w:r w:rsidRPr="00AD705D">
        <w:rPr>
          <w:rFonts w:ascii="Times New Roman" w:hAnsi="Times New Roman" w:cs="Times New Roman"/>
          <w:sz w:val="27"/>
          <w:szCs w:val="28"/>
        </w:rPr>
        <w:t xml:space="preserve"> принимается равным 1.</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Title"/>
        <w:ind w:firstLine="709"/>
        <w:jc w:val="center"/>
        <w:outlineLvl w:val="2"/>
        <w:rPr>
          <w:rFonts w:ascii="Times New Roman" w:hAnsi="Times New Roman" w:cs="Times New Roman"/>
          <w:b w:val="0"/>
          <w:sz w:val="27"/>
          <w:szCs w:val="28"/>
        </w:rPr>
      </w:pPr>
      <w:r w:rsidRPr="00AD705D">
        <w:rPr>
          <w:rFonts w:ascii="Times New Roman" w:hAnsi="Times New Roman" w:cs="Times New Roman"/>
          <w:b w:val="0"/>
          <w:sz w:val="27"/>
          <w:szCs w:val="28"/>
        </w:rPr>
        <w:t>6. Оценка эффективности реализации</w:t>
      </w:r>
    </w:p>
    <w:p w:rsidR="00FC5213" w:rsidRPr="00AD705D" w:rsidRDefault="00FC5213" w:rsidP="00FC5213">
      <w:pPr>
        <w:pStyle w:val="ConsPlusTitle"/>
        <w:ind w:firstLine="709"/>
        <w:jc w:val="center"/>
        <w:rPr>
          <w:rFonts w:ascii="Times New Roman" w:hAnsi="Times New Roman" w:cs="Times New Roman"/>
          <w:b w:val="0"/>
          <w:sz w:val="27"/>
          <w:szCs w:val="28"/>
        </w:rPr>
      </w:pPr>
      <w:r w:rsidRPr="00AD705D">
        <w:rPr>
          <w:rFonts w:ascii="Times New Roman" w:hAnsi="Times New Roman" w:cs="Times New Roman"/>
          <w:b w:val="0"/>
          <w:sz w:val="27"/>
          <w:szCs w:val="28"/>
        </w:rPr>
        <w:t xml:space="preserve">подпрограммы </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6.1. Эффективность реализации подпрограммы оценивается в зависимости от значений оценки степени реализации подпрограммы и оценки эффективности использования финансовых ресурсов по следующей формуле:</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center"/>
        <w:rPr>
          <w:rFonts w:ascii="Times New Roman" w:hAnsi="Times New Roman" w:cs="Times New Roman"/>
          <w:sz w:val="27"/>
          <w:szCs w:val="28"/>
        </w:rPr>
      </w:pPr>
      <w:r w:rsidRPr="00AD705D">
        <w:rPr>
          <w:rFonts w:ascii="Times New Roman" w:hAnsi="Times New Roman" w:cs="Times New Roman"/>
          <w:sz w:val="27"/>
          <w:szCs w:val="28"/>
        </w:rPr>
        <w:t>ЭР</w:t>
      </w:r>
      <w:r w:rsidRPr="00AD705D">
        <w:rPr>
          <w:rFonts w:ascii="Times New Roman" w:hAnsi="Times New Roman" w:cs="Times New Roman"/>
          <w:sz w:val="27"/>
          <w:szCs w:val="28"/>
          <w:vertAlign w:val="subscript"/>
        </w:rPr>
        <w:t>п/п</w:t>
      </w:r>
      <w:r w:rsidRPr="00AD705D">
        <w:rPr>
          <w:rFonts w:ascii="Times New Roman" w:hAnsi="Times New Roman" w:cs="Times New Roman"/>
          <w:sz w:val="27"/>
          <w:szCs w:val="28"/>
        </w:rPr>
        <w:t xml:space="preserve"> = СР</w:t>
      </w:r>
      <w:r w:rsidRPr="00AD705D">
        <w:rPr>
          <w:rFonts w:ascii="Times New Roman" w:hAnsi="Times New Roman" w:cs="Times New Roman"/>
          <w:sz w:val="27"/>
          <w:szCs w:val="28"/>
          <w:vertAlign w:val="subscript"/>
        </w:rPr>
        <w:t>п/п</w:t>
      </w:r>
      <w:r w:rsidRPr="00AD705D">
        <w:rPr>
          <w:rFonts w:ascii="Times New Roman" w:hAnsi="Times New Roman" w:cs="Times New Roman"/>
          <w:sz w:val="27"/>
          <w:szCs w:val="28"/>
        </w:rPr>
        <w:t xml:space="preserve"> x Э</w:t>
      </w:r>
      <w:r w:rsidRPr="00AD705D">
        <w:rPr>
          <w:rFonts w:ascii="Times New Roman" w:hAnsi="Times New Roman" w:cs="Times New Roman"/>
          <w:sz w:val="27"/>
          <w:szCs w:val="28"/>
          <w:vertAlign w:val="subscript"/>
        </w:rPr>
        <w:t>ис</w:t>
      </w:r>
      <w:r w:rsidRPr="00AD705D">
        <w:rPr>
          <w:rFonts w:ascii="Times New Roman" w:hAnsi="Times New Roman" w:cs="Times New Roman"/>
          <w:sz w:val="27"/>
          <w:szCs w:val="28"/>
        </w:rPr>
        <w:t>, где:</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ЭР</w:t>
      </w:r>
      <w:r w:rsidRPr="00AD705D">
        <w:rPr>
          <w:rFonts w:ascii="Times New Roman" w:hAnsi="Times New Roman" w:cs="Times New Roman"/>
          <w:sz w:val="27"/>
          <w:szCs w:val="28"/>
          <w:vertAlign w:val="subscript"/>
        </w:rPr>
        <w:t>п/п</w:t>
      </w:r>
      <w:r w:rsidRPr="00AD705D">
        <w:rPr>
          <w:rFonts w:ascii="Times New Roman" w:hAnsi="Times New Roman" w:cs="Times New Roman"/>
          <w:sz w:val="27"/>
          <w:szCs w:val="28"/>
        </w:rPr>
        <w:t xml:space="preserve"> - эффективность реализации подпрограммы;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СР</w:t>
      </w:r>
      <w:r w:rsidRPr="00AD705D">
        <w:rPr>
          <w:rFonts w:ascii="Times New Roman" w:hAnsi="Times New Roman" w:cs="Times New Roman"/>
          <w:sz w:val="27"/>
          <w:szCs w:val="28"/>
          <w:vertAlign w:val="subscript"/>
        </w:rPr>
        <w:t>п/п</w:t>
      </w:r>
      <w:r w:rsidRPr="00AD705D">
        <w:rPr>
          <w:rFonts w:ascii="Times New Roman" w:hAnsi="Times New Roman" w:cs="Times New Roman"/>
          <w:sz w:val="27"/>
          <w:szCs w:val="28"/>
        </w:rPr>
        <w:t xml:space="preserve"> - степень реализации подпрограммы;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Э</w:t>
      </w:r>
      <w:r w:rsidRPr="00AD705D">
        <w:rPr>
          <w:rFonts w:ascii="Times New Roman" w:hAnsi="Times New Roman" w:cs="Times New Roman"/>
          <w:sz w:val="27"/>
          <w:szCs w:val="28"/>
          <w:vertAlign w:val="subscript"/>
        </w:rPr>
        <w:t>ис</w:t>
      </w:r>
      <w:r w:rsidRPr="00AD705D">
        <w:rPr>
          <w:rFonts w:ascii="Times New Roman" w:hAnsi="Times New Roman" w:cs="Times New Roman"/>
          <w:sz w:val="27"/>
          <w:szCs w:val="28"/>
        </w:rPr>
        <w:t xml:space="preserve"> - эффективность использования финансовых ресурсов на реализацию подпрограммы.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6.2. Эффективность реализации подпрограммы признается высокой в случае, если значение ЭР</w:t>
      </w:r>
      <w:r w:rsidRPr="00AD705D">
        <w:rPr>
          <w:rFonts w:ascii="Times New Roman" w:hAnsi="Times New Roman" w:cs="Times New Roman"/>
          <w:sz w:val="27"/>
          <w:szCs w:val="28"/>
          <w:vertAlign w:val="subscript"/>
        </w:rPr>
        <w:t>п/п</w:t>
      </w:r>
      <w:r w:rsidRPr="00AD705D">
        <w:rPr>
          <w:rFonts w:ascii="Times New Roman" w:hAnsi="Times New Roman" w:cs="Times New Roman"/>
          <w:sz w:val="27"/>
          <w:szCs w:val="28"/>
        </w:rPr>
        <w:t xml:space="preserve"> составляет не менее 0,9.</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Эффективность реализации подпрограммы признается средней в случае, если значение ЭР</w:t>
      </w:r>
      <w:r w:rsidRPr="00AD705D">
        <w:rPr>
          <w:rFonts w:ascii="Times New Roman" w:hAnsi="Times New Roman" w:cs="Times New Roman"/>
          <w:sz w:val="27"/>
          <w:szCs w:val="28"/>
          <w:vertAlign w:val="subscript"/>
        </w:rPr>
        <w:t>п/п</w:t>
      </w:r>
      <w:r w:rsidRPr="00AD705D">
        <w:rPr>
          <w:rFonts w:ascii="Times New Roman" w:hAnsi="Times New Roman" w:cs="Times New Roman"/>
          <w:sz w:val="27"/>
          <w:szCs w:val="28"/>
        </w:rPr>
        <w:t xml:space="preserve"> составляет не менее 0,8.</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Эффективность реализации подпрограммы признается удовлетворительной в случае, если значение ЭР</w:t>
      </w:r>
      <w:r w:rsidRPr="00AD705D">
        <w:rPr>
          <w:rFonts w:ascii="Times New Roman" w:hAnsi="Times New Roman" w:cs="Times New Roman"/>
          <w:sz w:val="27"/>
          <w:szCs w:val="28"/>
          <w:vertAlign w:val="subscript"/>
        </w:rPr>
        <w:t>п/п</w:t>
      </w:r>
      <w:r w:rsidRPr="00AD705D">
        <w:rPr>
          <w:rFonts w:ascii="Times New Roman" w:hAnsi="Times New Roman" w:cs="Times New Roman"/>
          <w:sz w:val="27"/>
          <w:szCs w:val="28"/>
        </w:rPr>
        <w:t xml:space="preserve"> составляет не менее 0,7.</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В остальных случаях эффективность реализации подпрограммы признается неудовлетворительной.</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Title"/>
        <w:ind w:firstLine="709"/>
        <w:jc w:val="center"/>
        <w:outlineLvl w:val="2"/>
        <w:rPr>
          <w:rFonts w:ascii="Times New Roman" w:hAnsi="Times New Roman" w:cs="Times New Roman"/>
          <w:b w:val="0"/>
          <w:sz w:val="27"/>
          <w:szCs w:val="28"/>
        </w:rPr>
      </w:pPr>
      <w:r w:rsidRPr="00AD705D">
        <w:rPr>
          <w:rFonts w:ascii="Times New Roman" w:hAnsi="Times New Roman" w:cs="Times New Roman"/>
          <w:b w:val="0"/>
          <w:sz w:val="27"/>
          <w:szCs w:val="28"/>
        </w:rPr>
        <w:t>7. Оценка степени достижения целей</w:t>
      </w:r>
    </w:p>
    <w:p w:rsidR="00FC5213" w:rsidRPr="00AD705D" w:rsidRDefault="00FC5213" w:rsidP="00FC5213">
      <w:pPr>
        <w:pStyle w:val="ConsPlusTitle"/>
        <w:ind w:firstLine="709"/>
        <w:jc w:val="center"/>
        <w:rPr>
          <w:rFonts w:ascii="Times New Roman" w:hAnsi="Times New Roman" w:cs="Times New Roman"/>
          <w:b w:val="0"/>
          <w:sz w:val="27"/>
          <w:szCs w:val="28"/>
        </w:rPr>
      </w:pPr>
      <w:r w:rsidRPr="00AD705D">
        <w:rPr>
          <w:rFonts w:ascii="Times New Roman" w:hAnsi="Times New Roman" w:cs="Times New Roman"/>
          <w:b w:val="0"/>
          <w:sz w:val="27"/>
          <w:szCs w:val="28"/>
        </w:rPr>
        <w:t>и решения задач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7.1. Для оценки степени достижения целей и решения задач муниципальной программы определяется степень достижения плановых значений каждого целевого показателя, характеризующего цели и задачи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 xml:space="preserve">7.2. Степень достижения планового значения целевого показателя, </w:t>
      </w:r>
      <w:r w:rsidRPr="00AD705D">
        <w:rPr>
          <w:rFonts w:ascii="Times New Roman" w:hAnsi="Times New Roman" w:cs="Times New Roman"/>
          <w:sz w:val="27"/>
          <w:szCs w:val="28"/>
        </w:rPr>
        <w:lastRenderedPageBreak/>
        <w:t>характеризующего цели и задачи муниципальной программы, рассчитывается по следующим формулам:</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для целевых показателей, желаемой тенденцией развития которых является увеличение значений:</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center"/>
        <w:rPr>
          <w:rFonts w:ascii="Times New Roman" w:hAnsi="Times New Roman" w:cs="Times New Roman"/>
          <w:sz w:val="27"/>
          <w:szCs w:val="28"/>
        </w:rPr>
      </w:pPr>
      <w:r w:rsidRPr="00AD705D">
        <w:rPr>
          <w:rFonts w:ascii="Times New Roman" w:hAnsi="Times New Roman" w:cs="Times New Roman"/>
          <w:sz w:val="27"/>
          <w:szCs w:val="28"/>
        </w:rPr>
        <w:t>СД</w:t>
      </w:r>
      <w:r w:rsidRPr="00AD705D">
        <w:rPr>
          <w:rFonts w:ascii="Times New Roman" w:hAnsi="Times New Roman" w:cs="Times New Roman"/>
          <w:sz w:val="27"/>
          <w:szCs w:val="28"/>
          <w:vertAlign w:val="subscript"/>
        </w:rPr>
        <w:t>мп/пз</w:t>
      </w:r>
      <w:r w:rsidRPr="00AD705D">
        <w:rPr>
          <w:rFonts w:ascii="Times New Roman" w:hAnsi="Times New Roman" w:cs="Times New Roman"/>
          <w:sz w:val="27"/>
          <w:szCs w:val="28"/>
        </w:rPr>
        <w:t xml:space="preserve"> = ЗП</w:t>
      </w:r>
      <w:r w:rsidRPr="00AD705D">
        <w:rPr>
          <w:rFonts w:ascii="Times New Roman" w:hAnsi="Times New Roman" w:cs="Times New Roman"/>
          <w:sz w:val="27"/>
          <w:szCs w:val="28"/>
          <w:vertAlign w:val="subscript"/>
        </w:rPr>
        <w:t>мп/пф</w:t>
      </w:r>
      <w:r w:rsidRPr="00AD705D">
        <w:rPr>
          <w:rFonts w:ascii="Times New Roman" w:hAnsi="Times New Roman" w:cs="Times New Roman"/>
          <w:sz w:val="27"/>
          <w:szCs w:val="28"/>
        </w:rPr>
        <w:t xml:space="preserve"> / ЗП</w:t>
      </w:r>
      <w:r w:rsidRPr="00AD705D">
        <w:rPr>
          <w:rFonts w:ascii="Times New Roman" w:hAnsi="Times New Roman" w:cs="Times New Roman"/>
          <w:sz w:val="27"/>
          <w:szCs w:val="28"/>
          <w:vertAlign w:val="subscript"/>
        </w:rPr>
        <w:t>мп/пп</w:t>
      </w:r>
      <w:r w:rsidRPr="00AD705D">
        <w:rPr>
          <w:rFonts w:ascii="Times New Roman" w:hAnsi="Times New Roman" w:cs="Times New Roman"/>
          <w:sz w:val="27"/>
          <w:szCs w:val="28"/>
        </w:rPr>
        <w:t>;</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для целевых показателей, желаемой тенденцией развития которых является снижение значений:</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center"/>
        <w:rPr>
          <w:rFonts w:ascii="Times New Roman" w:hAnsi="Times New Roman" w:cs="Times New Roman"/>
          <w:sz w:val="27"/>
          <w:szCs w:val="28"/>
        </w:rPr>
      </w:pPr>
      <w:r w:rsidRPr="00AD705D">
        <w:rPr>
          <w:rFonts w:ascii="Times New Roman" w:hAnsi="Times New Roman" w:cs="Times New Roman"/>
          <w:sz w:val="27"/>
          <w:szCs w:val="28"/>
        </w:rPr>
        <w:t>СД</w:t>
      </w:r>
      <w:r w:rsidRPr="00AD705D">
        <w:rPr>
          <w:rFonts w:ascii="Times New Roman" w:hAnsi="Times New Roman" w:cs="Times New Roman"/>
          <w:sz w:val="27"/>
          <w:szCs w:val="28"/>
          <w:vertAlign w:val="subscript"/>
        </w:rPr>
        <w:t>мп/пз</w:t>
      </w:r>
      <w:r w:rsidRPr="00AD705D">
        <w:rPr>
          <w:rFonts w:ascii="Times New Roman" w:hAnsi="Times New Roman" w:cs="Times New Roman"/>
          <w:sz w:val="27"/>
          <w:szCs w:val="28"/>
        </w:rPr>
        <w:t xml:space="preserve"> = ЗП</w:t>
      </w:r>
      <w:r w:rsidRPr="00AD705D">
        <w:rPr>
          <w:rFonts w:ascii="Times New Roman" w:hAnsi="Times New Roman" w:cs="Times New Roman"/>
          <w:sz w:val="27"/>
          <w:szCs w:val="28"/>
          <w:vertAlign w:val="subscript"/>
        </w:rPr>
        <w:t>мп/пп</w:t>
      </w:r>
      <w:r w:rsidRPr="00AD705D">
        <w:rPr>
          <w:rFonts w:ascii="Times New Roman" w:hAnsi="Times New Roman" w:cs="Times New Roman"/>
          <w:sz w:val="27"/>
          <w:szCs w:val="28"/>
        </w:rPr>
        <w:t xml:space="preserve"> / ЗП</w:t>
      </w:r>
      <w:r w:rsidRPr="00AD705D">
        <w:rPr>
          <w:rFonts w:ascii="Times New Roman" w:hAnsi="Times New Roman" w:cs="Times New Roman"/>
          <w:sz w:val="27"/>
          <w:szCs w:val="28"/>
          <w:vertAlign w:val="subscript"/>
        </w:rPr>
        <w:t>мп/пф</w:t>
      </w:r>
      <w:r w:rsidRPr="00AD705D">
        <w:rPr>
          <w:rFonts w:ascii="Times New Roman" w:hAnsi="Times New Roman" w:cs="Times New Roman"/>
          <w:sz w:val="27"/>
          <w:szCs w:val="28"/>
        </w:rPr>
        <w:t>, где:</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СД</w:t>
      </w:r>
      <w:r w:rsidRPr="00AD705D">
        <w:rPr>
          <w:rFonts w:ascii="Times New Roman" w:hAnsi="Times New Roman" w:cs="Times New Roman"/>
          <w:sz w:val="27"/>
          <w:szCs w:val="28"/>
          <w:vertAlign w:val="subscript"/>
        </w:rPr>
        <w:t>мп/пз</w:t>
      </w:r>
      <w:r w:rsidRPr="00AD705D">
        <w:rPr>
          <w:rFonts w:ascii="Times New Roman" w:hAnsi="Times New Roman" w:cs="Times New Roman"/>
          <w:sz w:val="27"/>
          <w:szCs w:val="28"/>
        </w:rPr>
        <w:t xml:space="preserve"> - степень достижения планового значения целевого показателя, характеризующего цели и задачи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ЗП</w:t>
      </w:r>
      <w:r w:rsidRPr="00AD705D">
        <w:rPr>
          <w:rFonts w:ascii="Times New Roman" w:hAnsi="Times New Roman" w:cs="Times New Roman"/>
          <w:sz w:val="27"/>
          <w:szCs w:val="28"/>
          <w:vertAlign w:val="subscript"/>
        </w:rPr>
        <w:t>мп/пф</w:t>
      </w:r>
      <w:r w:rsidRPr="00AD705D">
        <w:rPr>
          <w:rFonts w:ascii="Times New Roman" w:hAnsi="Times New Roman" w:cs="Times New Roman"/>
          <w:sz w:val="27"/>
          <w:szCs w:val="28"/>
        </w:rPr>
        <w:t xml:space="preserve"> - значение целевого показателя, характеризующего цели и задачи муниципальной программы, фактически достигнутое на конец отчетного периода;</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ЗП</w:t>
      </w:r>
      <w:r w:rsidRPr="00AD705D">
        <w:rPr>
          <w:rFonts w:ascii="Times New Roman" w:hAnsi="Times New Roman" w:cs="Times New Roman"/>
          <w:sz w:val="27"/>
          <w:szCs w:val="28"/>
          <w:vertAlign w:val="subscript"/>
        </w:rPr>
        <w:t>мп/пп</w:t>
      </w:r>
      <w:r w:rsidRPr="00AD705D">
        <w:rPr>
          <w:rFonts w:ascii="Times New Roman" w:hAnsi="Times New Roman" w:cs="Times New Roman"/>
          <w:sz w:val="27"/>
          <w:szCs w:val="28"/>
        </w:rPr>
        <w:t xml:space="preserve"> - плановое значение целевого показателя, характеризующего цели и задачи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При использовании данной формулы в случаях, если СД</w:t>
      </w:r>
      <w:r w:rsidRPr="00AD705D">
        <w:rPr>
          <w:rFonts w:ascii="Times New Roman" w:hAnsi="Times New Roman" w:cs="Times New Roman"/>
          <w:sz w:val="27"/>
          <w:szCs w:val="28"/>
          <w:vertAlign w:val="subscript"/>
        </w:rPr>
        <w:t>мп/пз</w:t>
      </w:r>
      <w:r w:rsidRPr="00AD705D">
        <w:rPr>
          <w:rFonts w:ascii="Times New Roman" w:hAnsi="Times New Roman" w:cs="Times New Roman"/>
          <w:sz w:val="27"/>
          <w:szCs w:val="28"/>
        </w:rPr>
        <w:t xml:space="preserve"> &gt; 1, значение СД</w:t>
      </w:r>
      <w:r w:rsidRPr="00AD705D">
        <w:rPr>
          <w:rFonts w:ascii="Times New Roman" w:hAnsi="Times New Roman" w:cs="Times New Roman"/>
          <w:sz w:val="27"/>
          <w:szCs w:val="28"/>
          <w:vertAlign w:val="subscript"/>
        </w:rPr>
        <w:t>мп/пз</w:t>
      </w:r>
      <w:r w:rsidRPr="00AD705D">
        <w:rPr>
          <w:rFonts w:ascii="Times New Roman" w:hAnsi="Times New Roman" w:cs="Times New Roman"/>
          <w:sz w:val="27"/>
          <w:szCs w:val="28"/>
        </w:rPr>
        <w:t xml:space="preserve"> принимается равным 1.</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7.3. Степень достижения целей и решения задач муниципальной программы рассчитывается по формуле:</w:t>
      </w:r>
    </w:p>
    <w:p w:rsidR="00FC5213" w:rsidRPr="00AD705D" w:rsidRDefault="00FC5213" w:rsidP="00FC5213">
      <w:pPr>
        <w:pStyle w:val="ConsPlusNormal"/>
        <w:ind w:firstLine="709"/>
        <w:jc w:val="center"/>
        <w:rPr>
          <w:rFonts w:ascii="Times New Roman" w:hAnsi="Times New Roman" w:cs="Times New Roman"/>
          <w:sz w:val="27"/>
          <w:szCs w:val="28"/>
        </w:rPr>
      </w:pPr>
    </w:p>
    <w:p w:rsidR="00FC5213" w:rsidRPr="00AD705D" w:rsidRDefault="00FC5213" w:rsidP="00FC5213">
      <w:pPr>
        <w:pStyle w:val="ConsPlusNormal"/>
        <w:ind w:firstLine="709"/>
        <w:jc w:val="center"/>
        <w:rPr>
          <w:rFonts w:ascii="Times New Roman" w:hAnsi="Times New Roman" w:cs="Times New Roman"/>
          <w:sz w:val="27"/>
          <w:szCs w:val="28"/>
        </w:rPr>
      </w:pPr>
      <w:r w:rsidRPr="00AD705D">
        <w:rPr>
          <w:rFonts w:ascii="Times New Roman" w:hAnsi="Times New Roman" w:cs="Times New Roman"/>
          <w:sz w:val="27"/>
          <w:szCs w:val="28"/>
        </w:rPr>
        <w:t>СРмп =</w:t>
      </w:r>
      <w:r w:rsidRPr="00AD705D">
        <w:rPr>
          <w:rFonts w:ascii="Times New Roman" w:hAnsi="Times New Roman" w:cs="Times New Roman"/>
          <w:sz w:val="27"/>
          <w:szCs w:val="28"/>
        </w:rPr>
        <w:fldChar w:fldCharType="begin"/>
      </w:r>
      <w:r w:rsidRPr="00AD705D">
        <w:rPr>
          <w:rFonts w:ascii="Times New Roman" w:hAnsi="Times New Roman" w:cs="Times New Roman"/>
          <w:sz w:val="27"/>
          <w:szCs w:val="28"/>
        </w:rPr>
        <w:instrText xml:space="preserve"> QUOTE </w:instrText>
      </w:r>
      <w:r w:rsidRPr="00AD705D">
        <w:rPr>
          <w:rFonts w:ascii="Times New Roman" w:hAnsi="Times New Roman" w:cs="Times New Roman"/>
          <w:position w:val="-8"/>
          <w:sz w:val="27"/>
          <w:szCs w:val="28"/>
        </w:rPr>
        <w:pict>
          <v:shape id="_x0000_i1028" type="#_x0000_t75" style="width:27pt;height:19.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val=&quot;full-page&quot; w:percent=&quot;99&quot;/&gt;&lt;w:displayBackgroundShape/&gt;&lt;w:stylePaneFormatFilter w:val=&quot;0000&quot;/&gt;&lt;w:defaultTabStop w:val=&quot;708&quot;/&gt;&lt;w:defaultTableStyle w:sti=&quot;0&quot; w:val=&quot;РћР±С‹С‡РЅС‹Р№&quot;/&gt;&lt;w:drawingGridHorizontalSpacing w:val=&quot;120&quot;/&gt;&lt;w:drawingGridVerticalSpacing w:val=&quot;0&quot;/&gt;&lt;w:displayHorizontalDrawingGridEvery w:val=&quot;0&quot;/&gt;&lt;w:displayVerticalDrawingGridEvery w:val=&quot;0&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useWord2002TableStyleRules/&gt;&lt;/w:compat&gt;&lt;wsp:rsids&gt;&lt;wsp:rsidRoot wsp:val=&quot;00C533F7&quot;/&gt;&lt;wsp:rsid wsp:val=&quot;00000015&quot;/&gt;&lt;wsp:rsid wsp:val=&quot;000023CF&quot;/&gt;&lt;wsp:rsid wsp:val=&quot;000260A5&quot;/&gt;&lt;wsp:rsid wsp:val=&quot;00032E4C&quot;/&gt;&lt;wsp:rsid wsp:val=&quot;00033B5F&quot;/&gt;&lt;wsp:rsid wsp:val=&quot;00034A16&quot;/&gt;&lt;wsp:rsid wsp:val=&quot;00040116&quot;/&gt;&lt;wsp:rsid wsp:val=&quot;0004271A&quot;/&gt;&lt;wsp:rsid wsp:val=&quot;00042A08&quot;/&gt;&lt;wsp:rsid wsp:val=&quot;000508C0&quot;/&gt;&lt;wsp:rsid wsp:val=&quot;0005365A&quot;/&gt;&lt;wsp:rsid wsp:val=&quot;000549CF&quot;/&gt;&lt;wsp:rsid wsp:val=&quot;00054AC9&quot;/&gt;&lt;wsp:rsid wsp:val=&quot;00057E11&quot;/&gt;&lt;wsp:rsid wsp:val=&quot;0006612C&quot;/&gt;&lt;wsp:rsid wsp:val=&quot;0006675A&quot;/&gt;&lt;wsp:rsid wsp:val=&quot;00066DAF&quot;/&gt;&lt;wsp:rsid wsp:val=&quot;00083750&quot;/&gt;&lt;wsp:rsid wsp:val=&quot;000C1E05&quot;/&gt;&lt;wsp:rsid wsp:val=&quot;000C3D45&quot;/&gt;&lt;wsp:rsid wsp:val=&quot;000C49D0&quot;/&gt;&lt;wsp:rsid wsp:val=&quot;000C79BB&quot;/&gt;&lt;wsp:rsid wsp:val=&quot;000D527D&quot;/&gt;&lt;wsp:rsid wsp:val=&quot;000F2FCB&quot;/&gt;&lt;wsp:rsid wsp:val=&quot;000F4C72&quot;/&gt;&lt;wsp:rsid wsp:val=&quot;00115223&quot;/&gt;&lt;wsp:rsid wsp:val=&quot;00150545&quot;/&gt;&lt;wsp:rsid wsp:val=&quot;0016534F&quot;/&gt;&lt;wsp:rsid wsp:val=&quot;0016722C&quot;/&gt;&lt;wsp:rsid wsp:val=&quot;00174B9B&quot;/&gt;&lt;wsp:rsid wsp:val=&quot;00180D91&quot;/&gt;&lt;wsp:rsid wsp:val=&quot;001A0F9B&quot;/&gt;&lt;wsp:rsid wsp:val=&quot;001A1C24&quot;/&gt;&lt;wsp:rsid wsp:val=&quot;001B026A&quot;/&gt;&lt;wsp:rsid wsp:val=&quot;001B3839&quot;/&gt;&lt;wsp:rsid wsp:val=&quot;001B6A7A&quot;/&gt;&lt;wsp:rsid wsp:val=&quot;001D1E96&quot;/&gt;&lt;wsp:rsid wsp:val=&quot;002014C4&quot;/&gt;&lt;wsp:rsid wsp:val=&quot;00201849&quot;/&gt;&lt;wsp:rsid wsp:val=&quot;00202654&quot;/&gt;&lt;wsp:rsid wsp:val=&quot;00212F53&quot;/&gt;&lt;wsp:rsid wsp:val=&quot;002155B0&quot;/&gt;&lt;wsp:rsid wsp:val=&quot;00217459&quot;/&gt;&lt;wsp:rsid wsp:val=&quot;002369F1&quot;/&gt;&lt;wsp:rsid wsp:val=&quot;00262983&quot;/&gt;&lt;wsp:rsid wsp:val=&quot;0027090C&quot;/&gt;&lt;wsp:rsid wsp:val=&quot;00273C76&quot;/&gt;&lt;wsp:rsid wsp:val=&quot;00276BF5&quot;/&gt;&lt;wsp:rsid wsp:val=&quot;002B1BCC&quot;/&gt;&lt;wsp:rsid wsp:val=&quot;002B509A&quot;/&gt;&lt;wsp:rsid wsp:val=&quot;002D3814&quot;/&gt;&lt;wsp:rsid wsp:val=&quot;00303D5B&quot;/&gt;&lt;wsp:rsid wsp:val=&quot;00312212&quot;/&gt;&lt;wsp:rsid wsp:val=&quot;00315559&quot;/&gt;&lt;wsp:rsid wsp:val=&quot;0032323E&quot;/&gt;&lt;wsp:rsid wsp:val=&quot;00341CB9&quot;/&gt;&lt;wsp:rsid wsp:val=&quot;00350712&quot;/&gt;&lt;wsp:rsid wsp:val=&quot;00362E22&quot;/&gt;&lt;wsp:rsid wsp:val=&quot;00370BDA&quot;/&gt;&lt;wsp:rsid wsp:val=&quot;003A12B5&quot;/&gt;&lt;wsp:rsid wsp:val=&quot;003A45B4&quot;/&gt;&lt;wsp:rsid wsp:val=&quot;003B039E&quot;/&gt;&lt;wsp:rsid wsp:val=&quot;003D48F3&quot;/&gt;&lt;wsp:rsid wsp:val=&quot;003F1295&quot;/&gt;&lt;wsp:rsid wsp:val=&quot;003F76A0&quot;/&gt;&lt;wsp:rsid wsp:val=&quot;004053ED&quot;/&gt;&lt;wsp:rsid wsp:val=&quot;004139FB&quot;/&gt;&lt;wsp:rsid wsp:val=&quot;00413D7E&quot;/&gt;&lt;wsp:rsid wsp:val=&quot;00414AB5&quot;/&gt;&lt;wsp:rsid wsp:val=&quot;00445B2C&quot;/&gt;&lt;wsp:rsid wsp:val=&quot;0045662D&quot;/&gt;&lt;wsp:rsid wsp:val=&quot;004739AB&quot;/&gt;&lt;wsp:rsid wsp:val=&quot;0048607A&quot;/&gt;&lt;wsp:rsid wsp:val=&quot;004D420A&quot;/&gt;&lt;wsp:rsid wsp:val=&quot;004F02EC&quot;/&gt;&lt;wsp:rsid wsp:val=&quot;004F093D&quot;/&gt;&lt;wsp:rsid wsp:val=&quot;005053E6&quot;/&gt;&lt;wsp:rsid wsp:val=&quot;0050558B&quot;/&gt;&lt;wsp:rsid wsp:val=&quot;00513EA4&quot;/&gt;&lt;wsp:rsid wsp:val=&quot;0051546F&quot;/&gt;&lt;wsp:rsid wsp:val=&quot;005233ED&quot;/&gt;&lt;wsp:rsid wsp:val=&quot;00560793&quot;/&gt;&lt;wsp:rsid wsp:val=&quot;005A64D4&quot;/&gt;&lt;wsp:rsid wsp:val=&quot;005A7F2E&quot;/&gt;&lt;wsp:rsid wsp:val=&quot;005E6DE3&quot;/&gt;&lt;wsp:rsid wsp:val=&quot;005F7044&quot;/&gt;&lt;wsp:rsid wsp:val=&quot;00605070&quot;/&gt;&lt;wsp:rsid wsp:val=&quot;00636011&quot;/&gt;&lt;wsp:rsid wsp:val=&quot;00656BAF&quot;/&gt;&lt;wsp:rsid wsp:val=&quot;00672900&quot;/&gt;&lt;wsp:rsid wsp:val=&quot;00672E7C&quot;/&gt;&lt;wsp:rsid wsp:val=&quot;00682434&quot;/&gt;&lt;wsp:rsid wsp:val=&quot;0068624B&quot;/&gt;&lt;wsp:rsid wsp:val=&quot;006A2263&quot;/&gt;&lt;wsp:rsid wsp:val=&quot;006B1693&quot;/&gt;&lt;wsp:rsid wsp:val=&quot;006C79C5&quot;/&gt;&lt;wsp:rsid wsp:val=&quot;006D78DF&quot;/&gt;&lt;wsp:rsid wsp:val=&quot;006E09BF&quot;/&gt;&lt;wsp:rsid wsp:val=&quot;006E5C6A&quot;/&gt;&lt;wsp:rsid wsp:val=&quot;006F4AB4&quot;/&gt;&lt;wsp:rsid wsp:val=&quot;007134F0&quot;/&gt;&lt;wsp:rsid wsp:val=&quot;0071420E&quot;/&gt;&lt;wsp:rsid wsp:val=&quot;00724134&quot;/&gt;&lt;wsp:rsid wsp:val=&quot;00725444&quot;/&gt;&lt;wsp:rsid wsp:val=&quot;00725827&quot;/&gt;&lt;wsp:rsid wsp:val=&quot;007312DF&quot;/&gt;&lt;wsp:rsid wsp:val=&quot;00746F9B&quot;/&gt;&lt;wsp:rsid wsp:val=&quot;007547AD&quot;/&gt;&lt;wsp:rsid wsp:val=&quot;00755E9A&quot;/&gt;&lt;wsp:rsid wsp:val=&quot;0075610A&quot;/&gt;&lt;wsp:rsid wsp:val=&quot;00766B3A&quot;/&gt;&lt;wsp:rsid wsp:val=&quot;00781CC1&quot;/&gt;&lt;wsp:rsid wsp:val=&quot;00797106&quot;/&gt;&lt;wsp:rsid wsp:val=&quot;007A190D&quot;/&gt;&lt;wsp:rsid wsp:val=&quot;007B3E70&quot;/&gt;&lt;wsp:rsid wsp:val=&quot;007C291A&quot;/&gt;&lt;wsp:rsid wsp:val=&quot;007C7B76&quot;/&gt;&lt;wsp:rsid wsp:val=&quot;007D56C2&quot;/&gt;&lt;wsp:rsid wsp:val=&quot;007E70FC&quot;/&gt;&lt;wsp:rsid wsp:val=&quot;007F3101&quot;/&gt;&lt;wsp:rsid wsp:val=&quot;007F54D1&quot;/&gt;&lt;wsp:rsid wsp:val=&quot;008111FC&quot;/&gt;&lt;wsp:rsid wsp:val=&quot;0081410A&quot;/&gt;&lt;wsp:rsid wsp:val=&quot;00814465&quot;/&gt;&lt;wsp:rsid wsp:val=&quot;00820222&quot;/&gt;&lt;wsp:rsid wsp:val=&quot;00822E4A&quot;/&gt;&lt;wsp:rsid wsp:val=&quot;0082626C&quot;/&gt;&lt;wsp:rsid wsp:val=&quot;008747AE&quot;/&gt;&lt;wsp:rsid wsp:val=&quot;00880A13&quot;/&gt;&lt;wsp:rsid wsp:val=&quot;00886A6E&quot;/&gt;&lt;wsp:rsid wsp:val=&quot;008A6A82&quot;/&gt;&lt;wsp:rsid wsp:val=&quot;008D39B1&quot;/&gt;&lt;wsp:rsid wsp:val=&quot;008E04DE&quot;/&gt;&lt;wsp:rsid wsp:val=&quot;008E0632&quot;/&gt;&lt;wsp:rsid wsp:val=&quot;008E7A90&quot;/&gt;&lt;wsp:rsid wsp:val=&quot;008F3A18&quot;/&gt;&lt;wsp:rsid wsp:val=&quot;008F44E8&quot;/&gt;&lt;wsp:rsid wsp:val=&quot;009005A4&quot;/&gt;&lt;wsp:rsid wsp:val=&quot;009048C4&quot;/&gt;&lt;wsp:rsid wsp:val=&quot;00930AE2&quot;/&gt;&lt;wsp:rsid wsp:val=&quot;0093246F&quot;/&gt;&lt;wsp:rsid wsp:val=&quot;00936CA6&quot;/&gt;&lt;wsp:rsid wsp:val=&quot;00953264&quot;/&gt;&lt;wsp:rsid wsp:val=&quot;00963DAF&quot;/&gt;&lt;wsp:rsid wsp:val=&quot;00976F46&quot;/&gt;&lt;wsp:rsid wsp:val=&quot;009926CE&quot;/&gt;&lt;wsp:rsid wsp:val=&quot;00994D3F&quot;/&gt;&lt;wsp:rsid wsp:val=&quot;00995D18&quot;/&gt;&lt;wsp:rsid wsp:val=&quot;00997101&quot;/&gt;&lt;wsp:rsid wsp:val=&quot;009B6184&quot;/&gt;&lt;wsp:rsid wsp:val=&quot;009D79ED&quot;/&gt;&lt;wsp:rsid wsp:val=&quot;009E12AC&quot;/&gt;&lt;wsp:rsid wsp:val=&quot;009E1F0F&quot;/&gt;&lt;wsp:rsid wsp:val=&quot;009E2172&quot;/&gt;&lt;wsp:rsid wsp:val=&quot;009F47B0&quot;/&gt;&lt;wsp:rsid wsp:val=&quot;00A07940&quot;/&gt;&lt;wsp:rsid wsp:val=&quot;00A25BD0&quot;/&gt;&lt;wsp:rsid wsp:val=&quot;00A57B16&quot;/&gt;&lt;wsp:rsid wsp:val=&quot;00A6035C&quot;/&gt;&lt;wsp:rsid wsp:val=&quot;00A923B0&quot;/&gt;&lt;wsp:rsid wsp:val=&quot;00A94D52&quot;/&gt;&lt;wsp:rsid wsp:val=&quot;00AA38B5&quot;/&gt;&lt;wsp:rsid wsp:val=&quot;00AC0B70&quot;/&gt;&lt;wsp:rsid wsp:val=&quot;00AD234C&quot;/&gt;&lt;wsp:rsid wsp:val=&quot;00AD3622&quot;/&gt;&lt;wsp:rsid wsp:val=&quot;00AE7959&quot;/&gt;&lt;wsp:rsid wsp:val=&quot;00AF5DB1&quot;/&gt;&lt;wsp:rsid wsp:val=&quot;00B03482&quot;/&gt;&lt;wsp:rsid wsp:val=&quot;00B12260&quot;/&gt;&lt;wsp:rsid wsp:val=&quot;00B40596&quot;/&gt;&lt;wsp:rsid wsp:val=&quot;00B74EE5&quot;/&gt;&lt;wsp:rsid wsp:val=&quot;00B75775&quot;/&gt;&lt;wsp:rsid wsp:val=&quot;00BA2D67&quot;/&gt;&lt;wsp:rsid wsp:val=&quot;00BA56DB&quot;/&gt;&lt;wsp:rsid wsp:val=&quot;00BB7997&quot;/&gt;&lt;wsp:rsid wsp:val=&quot;00BC4F9D&quot;/&gt;&lt;wsp:rsid wsp:val=&quot;00BD39B3&quot;/&gt;&lt;wsp:rsid wsp:val=&quot;00BF02DD&quot;/&gt;&lt;wsp:rsid wsp:val=&quot;00BF710A&quot;/&gt;&lt;wsp:rsid wsp:val=&quot;00C05246&quot;/&gt;&lt;wsp:rsid wsp:val=&quot;00C404C4&quot;/&gt;&lt;wsp:rsid wsp:val=&quot;00C421DB&quot;/&gt;&lt;wsp:rsid wsp:val=&quot;00C517C8&quot;/&gt;&lt;wsp:rsid wsp:val=&quot;00C533F7&quot;/&gt;&lt;wsp:rsid wsp:val=&quot;00C6231B&quot;/&gt;&lt;wsp:rsid wsp:val=&quot;00C80A44&quot;/&gt;&lt;wsp:rsid wsp:val=&quot;00C849E6&quot;/&gt;&lt;wsp:rsid wsp:val=&quot;00CA0D32&quot;/&gt;&lt;wsp:rsid wsp:val=&quot;00CA7F8F&quot;/&gt;&lt;wsp:rsid wsp:val=&quot;00CB2AE7&quot;/&gt;&lt;wsp:rsid wsp:val=&quot;00CC0E9D&quot;/&gt;&lt;wsp:rsid wsp:val=&quot;00CD073D&quot;/&gt;&lt;wsp:rsid wsp:val=&quot;00CD48A5&quot;/&gt;&lt;wsp:rsid wsp:val=&quot;00CD59F3&quot;/&gt;&lt;wsp:rsid wsp:val=&quot;00CE26EA&quot;/&gt;&lt;wsp:rsid wsp:val=&quot;00D01428&quot;/&gt;&lt;wsp:rsid wsp:val=&quot;00D053BE&quot;/&gt;&lt;wsp:rsid wsp:val=&quot;00D44D03&quot;/&gt;&lt;wsp:rsid wsp:val=&quot;00D7134E&quot;/&gt;&lt;wsp:rsid wsp:val=&quot;00D85928&quot;/&gt;&lt;wsp:rsid wsp:val=&quot;00D86544&quot;/&gt;&lt;wsp:rsid wsp:val=&quot;00DA33B0&quot;/&gt;&lt;wsp:rsid wsp:val=&quot;00DB0954&quot;/&gt;&lt;wsp:rsid wsp:val=&quot;00DB7C86&quot;/&gt;&lt;wsp:rsid wsp:val=&quot;00DD3A7B&quot;/&gt;&lt;wsp:rsid wsp:val=&quot;00DE2EFF&quot;/&gt;&lt;wsp:rsid wsp:val=&quot;00DF60D9&quot;/&gt;&lt;wsp:rsid wsp:val=&quot;00E02C50&quot;/&gt;&lt;wsp:rsid wsp:val=&quot;00E11B12&quot;/&gt;&lt;wsp:rsid wsp:val=&quot;00E17154&quot;/&gt;&lt;wsp:rsid wsp:val=&quot;00E213B8&quot;/&gt;&lt;wsp:rsid wsp:val=&quot;00E22B60&quot;/&gt;&lt;wsp:rsid wsp:val=&quot;00E246E8&quot;/&gt;&lt;wsp:rsid wsp:val=&quot;00E30E70&quot;/&gt;&lt;wsp:rsid wsp:val=&quot;00E538C7&quot;/&gt;&lt;wsp:rsid wsp:val=&quot;00E7103B&quot;/&gt;&lt;wsp:rsid wsp:val=&quot;00E8231D&quot;/&gt;&lt;wsp:rsid wsp:val=&quot;00E84BB6&quot;/&gt;&lt;wsp:rsid wsp:val=&quot;00E94AAE&quot;/&gt;&lt;wsp:rsid wsp:val=&quot;00EB39DD&quot;/&gt;&lt;wsp:rsid wsp:val=&quot;00ED2A8B&quot;/&gt;&lt;wsp:rsid wsp:val=&quot;00ED63BC&quot;/&gt;&lt;wsp:rsid wsp:val=&quot;00ED7E13&quot;/&gt;&lt;wsp:rsid wsp:val=&quot;00F019F7&quot;/&gt;&lt;wsp:rsid wsp:val=&quot;00F1408B&quot;/&gt;&lt;wsp:rsid wsp:val=&quot;00F17BF2&quot;/&gt;&lt;wsp:rsid wsp:val=&quot;00F221B8&quot;/&gt;&lt;wsp:rsid wsp:val=&quot;00F71206&quot;/&gt;&lt;wsp:rsid wsp:val=&quot;00F73E18&quot;/&gt;&lt;wsp:rsid wsp:val=&quot;00F756B7&quot;/&gt;&lt;wsp:rsid wsp:val=&quot;00FB5831&quot;/&gt;&lt;wsp:rsid wsp:val=&quot;00FC0FA0&quot;/&gt;&lt;wsp:rsid wsp:val=&quot;00FC6151&quot;/&gt;&lt;wsp:rsid wsp:val=&quot;00FE1E29&quot;/&gt;&lt;/wsp:rsids&gt;&lt;/w:docPr&gt;&lt;w:body&gt;&lt;w:p wsp:rsidR=&quot;00000000&quot; wsp:rsidRDefault=&quot;001B026A&quot;&gt;&lt;m:oMathPara&gt;&lt;m:oMath&gt;&lt;m:nary&gt;&lt;m:naryPr&gt;&lt;m:chr m:val=&quot;в€‘&quot;/&gt;&lt;m:grow m:val=&quot;on&quot;/&gt;&lt;m:ctrlPr&gt;&lt;w:rPr&gt;&lt;w:rFonts w:ascii=&quot;Cambria Math&quot; w:h-ansi=&quot;Cambria Math&quot;/&gt;&lt;wx:font wx:val=&quot;Cambria Math&quot;/&gt;&lt;w:sz w:val=&quot;32&quot;/&gt;&lt;w:sz-cs w:val=&quot;32&quot;/&gt;&lt;/w:rPr&gt;&lt;/m:ctrlPr&gt;&lt;/m:naryPr&gt;&lt;m:sub&gt;&lt;m:r&gt;&lt;w:rPr&gt;&lt;w:rFonts w:ascii=&quot;Cambria Math&quot; w:fareast=&quot;Cambria Math&quot; w:h-ansi=&quot;Cambria Math&quot; w:cs=&quot;Cambria Math&quot;/&gt;&lt;wx:font wx:val=&quot;Cambria Math&quot;/&gt;&lt;w:i/&gt;&lt;w:sz w:val=&quot;32&quot;/&gt;&lt;w:sz-cs w:val=&quot;32&quot;/&gt;&lt;/w:rPr&gt;&lt;m:t&gt;1&lt;/m:t&gt;&lt;/m:r&gt;&lt;/m:sub&gt;&lt;m:sup&gt;&lt;m:r&gt;&lt;w:rPr&gt;&lt;w:rFonts w:ascii=&quot;Cambria Math&quot; w:fareast=&quot;Cambria Math&quot; w:h-ansi=&quot;Cambria Math&quot; w:cs=&quot;Cambria Math&quot;/&gt;&lt;wx:font wx:val=&quot;Cambria Math&quot;/&gt;&lt;w:i/&gt;&lt;w:sz w:val=&quot;32&quot;/&gt;&lt;w:sz-cs w:val=&quot;32&quot;/&gt;&lt;/w:rPr&gt;&lt;m:t&gt;Рњ&lt;/m:t&gt;&lt;/m:r&gt;&lt;/m:sup&gt;&lt;m:e&gt;&lt;m:r&gt;&lt;m:rPr&gt;&lt;m:sty m:val=&quot;p&quot;/&gt;&lt;/m:rPr&gt;&lt;w:rPr&gt;&lt;w:rFonts w:ascii=&quot;Cambria Math&quot; w:h-ansi=&quot;Cambria Math&quot;/&gt;&lt;wx:font wx:val=&quot;Cambria Math&quot;/&gt;&lt;w:sz w:val=&quot;32&quot;/&gt;&lt;w:sz-cs w:val=&quot;32&quot;/&gt;&lt;/w:rPr&gt;&lt;m:t&gt; &lt;/m:t&gt;&lt;/m:r&gt;&lt;/m:e&gt;&lt;/m:nary&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9" o:title="" chromakey="white"/>
          </v:shape>
        </w:pict>
      </w:r>
      <w:r w:rsidRPr="00AD705D">
        <w:rPr>
          <w:rFonts w:ascii="Times New Roman" w:hAnsi="Times New Roman" w:cs="Times New Roman"/>
          <w:sz w:val="27"/>
          <w:szCs w:val="28"/>
        </w:rPr>
        <w:instrText xml:space="preserve"> </w:instrText>
      </w:r>
      <w:r w:rsidRPr="00AD705D">
        <w:rPr>
          <w:rFonts w:ascii="Times New Roman" w:hAnsi="Times New Roman" w:cs="Times New Roman"/>
          <w:sz w:val="27"/>
          <w:szCs w:val="28"/>
        </w:rPr>
        <w:fldChar w:fldCharType="separate"/>
      </w:r>
      <w:r w:rsidRPr="00AD705D">
        <w:rPr>
          <w:rFonts w:ascii="Times New Roman" w:hAnsi="Times New Roman" w:cs="Times New Roman"/>
          <w:position w:val="-8"/>
          <w:sz w:val="27"/>
          <w:szCs w:val="28"/>
        </w:rPr>
        <w:pict>
          <v:shape id="_x0000_i1029" type="#_x0000_t75" style="width:27pt;height:19.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val=&quot;full-page&quot; w:percent=&quot;99&quot;/&gt;&lt;w:displayBackgroundShape/&gt;&lt;w:stylePaneFormatFilter w:val=&quot;0000&quot;/&gt;&lt;w:defaultTabStop w:val=&quot;708&quot;/&gt;&lt;w:defaultTableStyle w:sti=&quot;0&quot; w:val=&quot;РћР±С‹С‡РЅС‹Р№&quot;/&gt;&lt;w:drawingGridHorizontalSpacing w:val=&quot;120&quot;/&gt;&lt;w:drawingGridVerticalSpacing w:val=&quot;0&quot;/&gt;&lt;w:displayHorizontalDrawingGridEvery w:val=&quot;0&quot;/&gt;&lt;w:displayVerticalDrawingGridEvery w:val=&quot;0&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useWord2002TableStyleRules/&gt;&lt;/w:compat&gt;&lt;wsp:rsids&gt;&lt;wsp:rsidRoot wsp:val=&quot;00C533F7&quot;/&gt;&lt;wsp:rsid wsp:val=&quot;00000015&quot;/&gt;&lt;wsp:rsid wsp:val=&quot;000023CF&quot;/&gt;&lt;wsp:rsid wsp:val=&quot;000260A5&quot;/&gt;&lt;wsp:rsid wsp:val=&quot;00032E4C&quot;/&gt;&lt;wsp:rsid wsp:val=&quot;00033B5F&quot;/&gt;&lt;wsp:rsid wsp:val=&quot;00034A16&quot;/&gt;&lt;wsp:rsid wsp:val=&quot;00040116&quot;/&gt;&lt;wsp:rsid wsp:val=&quot;0004271A&quot;/&gt;&lt;wsp:rsid wsp:val=&quot;00042A08&quot;/&gt;&lt;wsp:rsid wsp:val=&quot;000508C0&quot;/&gt;&lt;wsp:rsid wsp:val=&quot;0005365A&quot;/&gt;&lt;wsp:rsid wsp:val=&quot;000549CF&quot;/&gt;&lt;wsp:rsid wsp:val=&quot;00054AC9&quot;/&gt;&lt;wsp:rsid wsp:val=&quot;00057E11&quot;/&gt;&lt;wsp:rsid wsp:val=&quot;0006612C&quot;/&gt;&lt;wsp:rsid wsp:val=&quot;0006675A&quot;/&gt;&lt;wsp:rsid wsp:val=&quot;00066DAF&quot;/&gt;&lt;wsp:rsid wsp:val=&quot;00083750&quot;/&gt;&lt;wsp:rsid wsp:val=&quot;000C1E05&quot;/&gt;&lt;wsp:rsid wsp:val=&quot;000C3D45&quot;/&gt;&lt;wsp:rsid wsp:val=&quot;000C49D0&quot;/&gt;&lt;wsp:rsid wsp:val=&quot;000C79BB&quot;/&gt;&lt;wsp:rsid wsp:val=&quot;000D527D&quot;/&gt;&lt;wsp:rsid wsp:val=&quot;000F2FCB&quot;/&gt;&lt;wsp:rsid wsp:val=&quot;000F4C72&quot;/&gt;&lt;wsp:rsid wsp:val=&quot;00115223&quot;/&gt;&lt;wsp:rsid wsp:val=&quot;00150545&quot;/&gt;&lt;wsp:rsid wsp:val=&quot;0016534F&quot;/&gt;&lt;wsp:rsid wsp:val=&quot;0016722C&quot;/&gt;&lt;wsp:rsid wsp:val=&quot;00174B9B&quot;/&gt;&lt;wsp:rsid wsp:val=&quot;00180D91&quot;/&gt;&lt;wsp:rsid wsp:val=&quot;001A0F9B&quot;/&gt;&lt;wsp:rsid wsp:val=&quot;001A1C24&quot;/&gt;&lt;wsp:rsid wsp:val=&quot;001B026A&quot;/&gt;&lt;wsp:rsid wsp:val=&quot;001B3839&quot;/&gt;&lt;wsp:rsid wsp:val=&quot;001B6A7A&quot;/&gt;&lt;wsp:rsid wsp:val=&quot;001D1E96&quot;/&gt;&lt;wsp:rsid wsp:val=&quot;002014C4&quot;/&gt;&lt;wsp:rsid wsp:val=&quot;00201849&quot;/&gt;&lt;wsp:rsid wsp:val=&quot;00202654&quot;/&gt;&lt;wsp:rsid wsp:val=&quot;00212F53&quot;/&gt;&lt;wsp:rsid wsp:val=&quot;002155B0&quot;/&gt;&lt;wsp:rsid wsp:val=&quot;00217459&quot;/&gt;&lt;wsp:rsid wsp:val=&quot;002369F1&quot;/&gt;&lt;wsp:rsid wsp:val=&quot;00262983&quot;/&gt;&lt;wsp:rsid wsp:val=&quot;0027090C&quot;/&gt;&lt;wsp:rsid wsp:val=&quot;00273C76&quot;/&gt;&lt;wsp:rsid wsp:val=&quot;00276BF5&quot;/&gt;&lt;wsp:rsid wsp:val=&quot;002B1BCC&quot;/&gt;&lt;wsp:rsid wsp:val=&quot;002B509A&quot;/&gt;&lt;wsp:rsid wsp:val=&quot;002D3814&quot;/&gt;&lt;wsp:rsid wsp:val=&quot;00303D5B&quot;/&gt;&lt;wsp:rsid wsp:val=&quot;00312212&quot;/&gt;&lt;wsp:rsid wsp:val=&quot;00315559&quot;/&gt;&lt;wsp:rsid wsp:val=&quot;0032323E&quot;/&gt;&lt;wsp:rsid wsp:val=&quot;00341CB9&quot;/&gt;&lt;wsp:rsid wsp:val=&quot;00350712&quot;/&gt;&lt;wsp:rsid wsp:val=&quot;00362E22&quot;/&gt;&lt;wsp:rsid wsp:val=&quot;00370BDA&quot;/&gt;&lt;wsp:rsid wsp:val=&quot;003A12B5&quot;/&gt;&lt;wsp:rsid wsp:val=&quot;003A45B4&quot;/&gt;&lt;wsp:rsid wsp:val=&quot;003B039E&quot;/&gt;&lt;wsp:rsid wsp:val=&quot;003D48F3&quot;/&gt;&lt;wsp:rsid wsp:val=&quot;003F1295&quot;/&gt;&lt;wsp:rsid wsp:val=&quot;003F76A0&quot;/&gt;&lt;wsp:rsid wsp:val=&quot;004053ED&quot;/&gt;&lt;wsp:rsid wsp:val=&quot;004139FB&quot;/&gt;&lt;wsp:rsid wsp:val=&quot;00413D7E&quot;/&gt;&lt;wsp:rsid wsp:val=&quot;00414AB5&quot;/&gt;&lt;wsp:rsid wsp:val=&quot;00445B2C&quot;/&gt;&lt;wsp:rsid wsp:val=&quot;0045662D&quot;/&gt;&lt;wsp:rsid wsp:val=&quot;004739AB&quot;/&gt;&lt;wsp:rsid wsp:val=&quot;0048607A&quot;/&gt;&lt;wsp:rsid wsp:val=&quot;004D420A&quot;/&gt;&lt;wsp:rsid wsp:val=&quot;004F02EC&quot;/&gt;&lt;wsp:rsid wsp:val=&quot;004F093D&quot;/&gt;&lt;wsp:rsid wsp:val=&quot;005053E6&quot;/&gt;&lt;wsp:rsid wsp:val=&quot;0050558B&quot;/&gt;&lt;wsp:rsid wsp:val=&quot;00513EA4&quot;/&gt;&lt;wsp:rsid wsp:val=&quot;0051546F&quot;/&gt;&lt;wsp:rsid wsp:val=&quot;005233ED&quot;/&gt;&lt;wsp:rsid wsp:val=&quot;00560793&quot;/&gt;&lt;wsp:rsid wsp:val=&quot;005A64D4&quot;/&gt;&lt;wsp:rsid wsp:val=&quot;005A7F2E&quot;/&gt;&lt;wsp:rsid wsp:val=&quot;005E6DE3&quot;/&gt;&lt;wsp:rsid wsp:val=&quot;005F7044&quot;/&gt;&lt;wsp:rsid wsp:val=&quot;00605070&quot;/&gt;&lt;wsp:rsid wsp:val=&quot;00636011&quot;/&gt;&lt;wsp:rsid wsp:val=&quot;00656BAF&quot;/&gt;&lt;wsp:rsid wsp:val=&quot;00672900&quot;/&gt;&lt;wsp:rsid wsp:val=&quot;00672E7C&quot;/&gt;&lt;wsp:rsid wsp:val=&quot;00682434&quot;/&gt;&lt;wsp:rsid wsp:val=&quot;0068624B&quot;/&gt;&lt;wsp:rsid wsp:val=&quot;006A2263&quot;/&gt;&lt;wsp:rsid wsp:val=&quot;006B1693&quot;/&gt;&lt;wsp:rsid wsp:val=&quot;006C79C5&quot;/&gt;&lt;wsp:rsid wsp:val=&quot;006D78DF&quot;/&gt;&lt;wsp:rsid wsp:val=&quot;006E09BF&quot;/&gt;&lt;wsp:rsid wsp:val=&quot;006E5C6A&quot;/&gt;&lt;wsp:rsid wsp:val=&quot;006F4AB4&quot;/&gt;&lt;wsp:rsid wsp:val=&quot;007134F0&quot;/&gt;&lt;wsp:rsid wsp:val=&quot;0071420E&quot;/&gt;&lt;wsp:rsid wsp:val=&quot;00724134&quot;/&gt;&lt;wsp:rsid wsp:val=&quot;00725444&quot;/&gt;&lt;wsp:rsid wsp:val=&quot;00725827&quot;/&gt;&lt;wsp:rsid wsp:val=&quot;007312DF&quot;/&gt;&lt;wsp:rsid wsp:val=&quot;00746F9B&quot;/&gt;&lt;wsp:rsid wsp:val=&quot;007547AD&quot;/&gt;&lt;wsp:rsid wsp:val=&quot;00755E9A&quot;/&gt;&lt;wsp:rsid wsp:val=&quot;0075610A&quot;/&gt;&lt;wsp:rsid wsp:val=&quot;00766B3A&quot;/&gt;&lt;wsp:rsid wsp:val=&quot;00781CC1&quot;/&gt;&lt;wsp:rsid wsp:val=&quot;00797106&quot;/&gt;&lt;wsp:rsid wsp:val=&quot;007A190D&quot;/&gt;&lt;wsp:rsid wsp:val=&quot;007B3E70&quot;/&gt;&lt;wsp:rsid wsp:val=&quot;007C291A&quot;/&gt;&lt;wsp:rsid wsp:val=&quot;007C7B76&quot;/&gt;&lt;wsp:rsid wsp:val=&quot;007D56C2&quot;/&gt;&lt;wsp:rsid wsp:val=&quot;007E70FC&quot;/&gt;&lt;wsp:rsid wsp:val=&quot;007F3101&quot;/&gt;&lt;wsp:rsid wsp:val=&quot;007F54D1&quot;/&gt;&lt;wsp:rsid wsp:val=&quot;008111FC&quot;/&gt;&lt;wsp:rsid wsp:val=&quot;0081410A&quot;/&gt;&lt;wsp:rsid wsp:val=&quot;00814465&quot;/&gt;&lt;wsp:rsid wsp:val=&quot;00820222&quot;/&gt;&lt;wsp:rsid wsp:val=&quot;00822E4A&quot;/&gt;&lt;wsp:rsid wsp:val=&quot;0082626C&quot;/&gt;&lt;wsp:rsid wsp:val=&quot;008747AE&quot;/&gt;&lt;wsp:rsid wsp:val=&quot;00880A13&quot;/&gt;&lt;wsp:rsid wsp:val=&quot;00886A6E&quot;/&gt;&lt;wsp:rsid wsp:val=&quot;008A6A82&quot;/&gt;&lt;wsp:rsid wsp:val=&quot;008D39B1&quot;/&gt;&lt;wsp:rsid wsp:val=&quot;008E04DE&quot;/&gt;&lt;wsp:rsid wsp:val=&quot;008E0632&quot;/&gt;&lt;wsp:rsid wsp:val=&quot;008E7A90&quot;/&gt;&lt;wsp:rsid wsp:val=&quot;008F3A18&quot;/&gt;&lt;wsp:rsid wsp:val=&quot;008F44E8&quot;/&gt;&lt;wsp:rsid wsp:val=&quot;009005A4&quot;/&gt;&lt;wsp:rsid wsp:val=&quot;009048C4&quot;/&gt;&lt;wsp:rsid wsp:val=&quot;00930AE2&quot;/&gt;&lt;wsp:rsid wsp:val=&quot;0093246F&quot;/&gt;&lt;wsp:rsid wsp:val=&quot;00936CA6&quot;/&gt;&lt;wsp:rsid wsp:val=&quot;00953264&quot;/&gt;&lt;wsp:rsid wsp:val=&quot;00963DAF&quot;/&gt;&lt;wsp:rsid wsp:val=&quot;00976F46&quot;/&gt;&lt;wsp:rsid wsp:val=&quot;009926CE&quot;/&gt;&lt;wsp:rsid wsp:val=&quot;00994D3F&quot;/&gt;&lt;wsp:rsid wsp:val=&quot;00995D18&quot;/&gt;&lt;wsp:rsid wsp:val=&quot;00997101&quot;/&gt;&lt;wsp:rsid wsp:val=&quot;009B6184&quot;/&gt;&lt;wsp:rsid wsp:val=&quot;009D79ED&quot;/&gt;&lt;wsp:rsid wsp:val=&quot;009E12AC&quot;/&gt;&lt;wsp:rsid wsp:val=&quot;009E1F0F&quot;/&gt;&lt;wsp:rsid wsp:val=&quot;009E2172&quot;/&gt;&lt;wsp:rsid wsp:val=&quot;009F47B0&quot;/&gt;&lt;wsp:rsid wsp:val=&quot;00A07940&quot;/&gt;&lt;wsp:rsid wsp:val=&quot;00A25BD0&quot;/&gt;&lt;wsp:rsid wsp:val=&quot;00A57B16&quot;/&gt;&lt;wsp:rsid wsp:val=&quot;00A6035C&quot;/&gt;&lt;wsp:rsid wsp:val=&quot;00A923B0&quot;/&gt;&lt;wsp:rsid wsp:val=&quot;00A94D52&quot;/&gt;&lt;wsp:rsid wsp:val=&quot;00AA38B5&quot;/&gt;&lt;wsp:rsid wsp:val=&quot;00AC0B70&quot;/&gt;&lt;wsp:rsid wsp:val=&quot;00AD234C&quot;/&gt;&lt;wsp:rsid wsp:val=&quot;00AD3622&quot;/&gt;&lt;wsp:rsid wsp:val=&quot;00AE7959&quot;/&gt;&lt;wsp:rsid wsp:val=&quot;00AF5DB1&quot;/&gt;&lt;wsp:rsid wsp:val=&quot;00B03482&quot;/&gt;&lt;wsp:rsid wsp:val=&quot;00B12260&quot;/&gt;&lt;wsp:rsid wsp:val=&quot;00B40596&quot;/&gt;&lt;wsp:rsid wsp:val=&quot;00B74EE5&quot;/&gt;&lt;wsp:rsid wsp:val=&quot;00B75775&quot;/&gt;&lt;wsp:rsid wsp:val=&quot;00BA2D67&quot;/&gt;&lt;wsp:rsid wsp:val=&quot;00BA56DB&quot;/&gt;&lt;wsp:rsid wsp:val=&quot;00BB7997&quot;/&gt;&lt;wsp:rsid wsp:val=&quot;00BC4F9D&quot;/&gt;&lt;wsp:rsid wsp:val=&quot;00BD39B3&quot;/&gt;&lt;wsp:rsid wsp:val=&quot;00BF02DD&quot;/&gt;&lt;wsp:rsid wsp:val=&quot;00BF710A&quot;/&gt;&lt;wsp:rsid wsp:val=&quot;00C05246&quot;/&gt;&lt;wsp:rsid wsp:val=&quot;00C404C4&quot;/&gt;&lt;wsp:rsid wsp:val=&quot;00C421DB&quot;/&gt;&lt;wsp:rsid wsp:val=&quot;00C517C8&quot;/&gt;&lt;wsp:rsid wsp:val=&quot;00C533F7&quot;/&gt;&lt;wsp:rsid wsp:val=&quot;00C6231B&quot;/&gt;&lt;wsp:rsid wsp:val=&quot;00C80A44&quot;/&gt;&lt;wsp:rsid wsp:val=&quot;00C849E6&quot;/&gt;&lt;wsp:rsid wsp:val=&quot;00CA0D32&quot;/&gt;&lt;wsp:rsid wsp:val=&quot;00CA7F8F&quot;/&gt;&lt;wsp:rsid wsp:val=&quot;00CB2AE7&quot;/&gt;&lt;wsp:rsid wsp:val=&quot;00CC0E9D&quot;/&gt;&lt;wsp:rsid wsp:val=&quot;00CD073D&quot;/&gt;&lt;wsp:rsid wsp:val=&quot;00CD48A5&quot;/&gt;&lt;wsp:rsid wsp:val=&quot;00CD59F3&quot;/&gt;&lt;wsp:rsid wsp:val=&quot;00CE26EA&quot;/&gt;&lt;wsp:rsid wsp:val=&quot;00D01428&quot;/&gt;&lt;wsp:rsid wsp:val=&quot;00D053BE&quot;/&gt;&lt;wsp:rsid wsp:val=&quot;00D44D03&quot;/&gt;&lt;wsp:rsid wsp:val=&quot;00D7134E&quot;/&gt;&lt;wsp:rsid wsp:val=&quot;00D85928&quot;/&gt;&lt;wsp:rsid wsp:val=&quot;00D86544&quot;/&gt;&lt;wsp:rsid wsp:val=&quot;00DA33B0&quot;/&gt;&lt;wsp:rsid wsp:val=&quot;00DB0954&quot;/&gt;&lt;wsp:rsid wsp:val=&quot;00DB7C86&quot;/&gt;&lt;wsp:rsid wsp:val=&quot;00DD3A7B&quot;/&gt;&lt;wsp:rsid wsp:val=&quot;00DE2EFF&quot;/&gt;&lt;wsp:rsid wsp:val=&quot;00DF60D9&quot;/&gt;&lt;wsp:rsid wsp:val=&quot;00E02C50&quot;/&gt;&lt;wsp:rsid wsp:val=&quot;00E11B12&quot;/&gt;&lt;wsp:rsid wsp:val=&quot;00E17154&quot;/&gt;&lt;wsp:rsid wsp:val=&quot;00E213B8&quot;/&gt;&lt;wsp:rsid wsp:val=&quot;00E22B60&quot;/&gt;&lt;wsp:rsid wsp:val=&quot;00E246E8&quot;/&gt;&lt;wsp:rsid wsp:val=&quot;00E30E70&quot;/&gt;&lt;wsp:rsid wsp:val=&quot;00E538C7&quot;/&gt;&lt;wsp:rsid wsp:val=&quot;00E7103B&quot;/&gt;&lt;wsp:rsid wsp:val=&quot;00E8231D&quot;/&gt;&lt;wsp:rsid wsp:val=&quot;00E84BB6&quot;/&gt;&lt;wsp:rsid wsp:val=&quot;00E94AAE&quot;/&gt;&lt;wsp:rsid wsp:val=&quot;00EB39DD&quot;/&gt;&lt;wsp:rsid wsp:val=&quot;00ED2A8B&quot;/&gt;&lt;wsp:rsid wsp:val=&quot;00ED63BC&quot;/&gt;&lt;wsp:rsid wsp:val=&quot;00ED7E13&quot;/&gt;&lt;wsp:rsid wsp:val=&quot;00F019F7&quot;/&gt;&lt;wsp:rsid wsp:val=&quot;00F1408B&quot;/&gt;&lt;wsp:rsid wsp:val=&quot;00F17BF2&quot;/&gt;&lt;wsp:rsid wsp:val=&quot;00F221B8&quot;/&gt;&lt;wsp:rsid wsp:val=&quot;00F71206&quot;/&gt;&lt;wsp:rsid wsp:val=&quot;00F73E18&quot;/&gt;&lt;wsp:rsid wsp:val=&quot;00F756B7&quot;/&gt;&lt;wsp:rsid wsp:val=&quot;00FB5831&quot;/&gt;&lt;wsp:rsid wsp:val=&quot;00FC0FA0&quot;/&gt;&lt;wsp:rsid wsp:val=&quot;00FC6151&quot;/&gt;&lt;wsp:rsid wsp:val=&quot;00FE1E29&quot;/&gt;&lt;/wsp:rsids&gt;&lt;/w:docPr&gt;&lt;w:body&gt;&lt;w:p wsp:rsidR=&quot;00000000&quot; wsp:rsidRDefault=&quot;001B026A&quot;&gt;&lt;m:oMathPara&gt;&lt;m:oMath&gt;&lt;m:nary&gt;&lt;m:naryPr&gt;&lt;m:chr m:val=&quot;в€‘&quot;/&gt;&lt;m:grow m:val=&quot;on&quot;/&gt;&lt;m:ctrlPr&gt;&lt;w:rPr&gt;&lt;w:rFonts w:ascii=&quot;Cambria Math&quot; w:h-ansi=&quot;Cambria Math&quot;/&gt;&lt;wx:font wx:val=&quot;Cambria Math&quot;/&gt;&lt;w:sz w:val=&quot;32&quot;/&gt;&lt;w:sz-cs w:val=&quot;32&quot;/&gt;&lt;/w:rPr&gt;&lt;/m:ctrlPr&gt;&lt;/m:naryPr&gt;&lt;m:sub&gt;&lt;m:r&gt;&lt;w:rPr&gt;&lt;w:rFonts w:ascii=&quot;Cambria Math&quot; w:fareast=&quot;Cambria Math&quot; w:h-ansi=&quot;Cambria Math&quot; w:cs=&quot;Cambria Math&quot;/&gt;&lt;wx:font wx:val=&quot;Cambria Math&quot;/&gt;&lt;w:i/&gt;&lt;w:sz w:val=&quot;32&quot;/&gt;&lt;w:sz-cs w:val=&quot;32&quot;/&gt;&lt;/w:rPr&gt;&lt;m:t&gt;1&lt;/m:t&gt;&lt;/m:r&gt;&lt;/m:sub&gt;&lt;m:sup&gt;&lt;m:r&gt;&lt;w:rPr&gt;&lt;w:rFonts w:ascii=&quot;Cambria Math&quot; w:fareast=&quot;Cambria Math&quot; w:h-ansi=&quot;Cambria Math&quot; w:cs=&quot;Cambria Math&quot;/&gt;&lt;wx:font wx:val=&quot;Cambria Math&quot;/&gt;&lt;w:i/&gt;&lt;w:sz w:val=&quot;32&quot;/&gt;&lt;w:sz-cs w:val=&quot;32&quot;/&gt;&lt;/w:rPr&gt;&lt;m:t&gt;Рњ&lt;/m:t&gt;&lt;/m:r&gt;&lt;/m:sup&gt;&lt;m:e&gt;&lt;m:r&gt;&lt;m:rPr&gt;&lt;m:sty m:val=&quot;p&quot;/&gt;&lt;/m:rPr&gt;&lt;w:rPr&gt;&lt;w:rFonts w:ascii=&quot;Cambria Math&quot; w:h-ansi=&quot;Cambria Math&quot;/&gt;&lt;wx:font wx:val=&quot;Cambria Math&quot;/&gt;&lt;w:sz w:val=&quot;32&quot;/&gt;&lt;w:sz-cs w:val=&quot;32&quot;/&gt;&lt;/w:rPr&gt;&lt;m:t&gt; &lt;/m:t&gt;&lt;/m:r&gt;&lt;/m:e&gt;&lt;/m:nary&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9" o:title="" chromakey="white"/>
          </v:shape>
        </w:pict>
      </w:r>
      <w:r w:rsidRPr="00AD705D">
        <w:rPr>
          <w:rFonts w:ascii="Times New Roman" w:hAnsi="Times New Roman" w:cs="Times New Roman"/>
          <w:sz w:val="27"/>
          <w:szCs w:val="28"/>
        </w:rPr>
        <w:fldChar w:fldCharType="end"/>
      </w:r>
      <w:r w:rsidRPr="00AD705D">
        <w:rPr>
          <w:rFonts w:ascii="Times New Roman" w:hAnsi="Times New Roman" w:cs="Times New Roman"/>
          <w:sz w:val="27"/>
          <w:szCs w:val="28"/>
        </w:rPr>
        <w:t xml:space="preserve"> СДмп/пз / М, где:               </w:t>
      </w:r>
      <w:r w:rsidRPr="00AD705D">
        <w:rPr>
          <w:rFonts w:ascii="Times New Roman" w:hAnsi="Times New Roman" w:cs="Times New Roman"/>
          <w:sz w:val="27"/>
          <w:szCs w:val="28"/>
        </w:rPr>
        <w:br w:type="textWrapping" w:clear="all"/>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СР</w:t>
      </w:r>
      <w:r w:rsidRPr="00AD705D">
        <w:rPr>
          <w:rFonts w:ascii="Times New Roman" w:hAnsi="Times New Roman" w:cs="Times New Roman"/>
          <w:sz w:val="27"/>
          <w:szCs w:val="28"/>
          <w:vertAlign w:val="subscript"/>
        </w:rPr>
        <w:t>мп</w:t>
      </w:r>
      <w:r w:rsidRPr="00AD705D">
        <w:rPr>
          <w:rFonts w:ascii="Times New Roman" w:hAnsi="Times New Roman" w:cs="Times New Roman"/>
          <w:sz w:val="27"/>
          <w:szCs w:val="28"/>
        </w:rPr>
        <w:t xml:space="preserve"> - степень достижения целей и решения задач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СД</w:t>
      </w:r>
      <w:r w:rsidRPr="00AD705D">
        <w:rPr>
          <w:rFonts w:ascii="Times New Roman" w:hAnsi="Times New Roman" w:cs="Times New Roman"/>
          <w:sz w:val="27"/>
          <w:szCs w:val="28"/>
          <w:vertAlign w:val="subscript"/>
        </w:rPr>
        <w:t>мп/пз</w:t>
      </w:r>
      <w:r w:rsidRPr="00AD705D">
        <w:rPr>
          <w:rFonts w:ascii="Times New Roman" w:hAnsi="Times New Roman" w:cs="Times New Roman"/>
          <w:sz w:val="27"/>
          <w:szCs w:val="28"/>
        </w:rPr>
        <w:t xml:space="preserve"> - степень достижения планового значения целевого показателя, характеризующего цели и задачи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М - количество целевых показателей, характеризующих цели и задачи муниципальной программы.</w:t>
      </w:r>
    </w:p>
    <w:p w:rsidR="00FC5213" w:rsidRPr="00AD705D" w:rsidRDefault="00FC5213" w:rsidP="00FC5213">
      <w:pPr>
        <w:pStyle w:val="ConsPlusTitle"/>
        <w:ind w:firstLine="709"/>
        <w:jc w:val="center"/>
        <w:outlineLvl w:val="2"/>
        <w:rPr>
          <w:rFonts w:ascii="Times New Roman" w:hAnsi="Times New Roman" w:cs="Times New Roman"/>
          <w:b w:val="0"/>
          <w:sz w:val="27"/>
          <w:szCs w:val="28"/>
        </w:rPr>
      </w:pPr>
      <w:r w:rsidRPr="00AD705D">
        <w:rPr>
          <w:rFonts w:ascii="Times New Roman" w:hAnsi="Times New Roman" w:cs="Times New Roman"/>
          <w:b w:val="0"/>
          <w:sz w:val="27"/>
          <w:szCs w:val="28"/>
        </w:rPr>
        <w:t>8. Оценка эффективности</w:t>
      </w:r>
    </w:p>
    <w:p w:rsidR="00FC5213" w:rsidRPr="00AD705D" w:rsidRDefault="00FC5213" w:rsidP="00FC5213">
      <w:pPr>
        <w:pStyle w:val="ConsPlusTitle"/>
        <w:ind w:firstLine="709"/>
        <w:jc w:val="center"/>
        <w:rPr>
          <w:rFonts w:ascii="Times New Roman" w:hAnsi="Times New Roman" w:cs="Times New Roman"/>
          <w:b w:val="0"/>
          <w:sz w:val="27"/>
          <w:szCs w:val="28"/>
        </w:rPr>
      </w:pPr>
      <w:r w:rsidRPr="00AD705D">
        <w:rPr>
          <w:rFonts w:ascii="Times New Roman" w:hAnsi="Times New Roman" w:cs="Times New Roman"/>
          <w:b w:val="0"/>
          <w:sz w:val="27"/>
          <w:szCs w:val="28"/>
        </w:rPr>
        <w:t>реализации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8.1. Выбор формулы расчета эффективности реализации муниципальной программы зависит от структуры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8.1.1. В случае если муниципальная программа сформирована только из основных мероприятий,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использования финансовых ресурсов на реализацию основных мероприятий по следующей формуле:</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center"/>
        <w:rPr>
          <w:rFonts w:ascii="Times New Roman" w:hAnsi="Times New Roman" w:cs="Times New Roman"/>
          <w:sz w:val="27"/>
          <w:szCs w:val="28"/>
        </w:rPr>
      </w:pPr>
      <w:r w:rsidRPr="00AD705D">
        <w:rPr>
          <w:rFonts w:ascii="Times New Roman" w:hAnsi="Times New Roman" w:cs="Times New Roman"/>
          <w:sz w:val="27"/>
          <w:szCs w:val="28"/>
        </w:rPr>
        <w:t>ЭР</w:t>
      </w:r>
      <w:r w:rsidRPr="00AD705D">
        <w:rPr>
          <w:rFonts w:ascii="Times New Roman" w:hAnsi="Times New Roman" w:cs="Times New Roman"/>
          <w:sz w:val="27"/>
          <w:szCs w:val="28"/>
          <w:vertAlign w:val="subscript"/>
        </w:rPr>
        <w:t>мп</w:t>
      </w:r>
      <w:r w:rsidRPr="00AD705D">
        <w:rPr>
          <w:rFonts w:ascii="Times New Roman" w:hAnsi="Times New Roman" w:cs="Times New Roman"/>
          <w:sz w:val="27"/>
          <w:szCs w:val="28"/>
        </w:rPr>
        <w:t xml:space="preserve"> = СР</w:t>
      </w:r>
      <w:r w:rsidRPr="00AD705D">
        <w:rPr>
          <w:rFonts w:ascii="Times New Roman" w:hAnsi="Times New Roman" w:cs="Times New Roman"/>
          <w:sz w:val="27"/>
          <w:szCs w:val="28"/>
          <w:vertAlign w:val="subscript"/>
        </w:rPr>
        <w:t>мп</w:t>
      </w:r>
      <w:r w:rsidRPr="00AD705D">
        <w:rPr>
          <w:rFonts w:ascii="Times New Roman" w:hAnsi="Times New Roman" w:cs="Times New Roman"/>
          <w:sz w:val="27"/>
          <w:szCs w:val="28"/>
        </w:rPr>
        <w:t xml:space="preserve"> x Э</w:t>
      </w:r>
      <w:r w:rsidRPr="00AD705D">
        <w:rPr>
          <w:rFonts w:ascii="Times New Roman" w:hAnsi="Times New Roman" w:cs="Times New Roman"/>
          <w:sz w:val="27"/>
          <w:szCs w:val="28"/>
          <w:vertAlign w:val="subscript"/>
        </w:rPr>
        <w:t>ис</w:t>
      </w:r>
      <w:r w:rsidRPr="00AD705D">
        <w:rPr>
          <w:rFonts w:ascii="Times New Roman" w:hAnsi="Times New Roman" w:cs="Times New Roman"/>
          <w:sz w:val="27"/>
          <w:szCs w:val="28"/>
        </w:rPr>
        <w:t xml:space="preserve"> где:</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ЭР</w:t>
      </w:r>
      <w:r w:rsidRPr="00AD705D">
        <w:rPr>
          <w:rFonts w:ascii="Times New Roman" w:hAnsi="Times New Roman" w:cs="Times New Roman"/>
          <w:sz w:val="27"/>
          <w:szCs w:val="28"/>
          <w:vertAlign w:val="subscript"/>
        </w:rPr>
        <w:t>мп</w:t>
      </w:r>
      <w:r w:rsidRPr="00AD705D">
        <w:rPr>
          <w:rFonts w:ascii="Times New Roman" w:hAnsi="Times New Roman" w:cs="Times New Roman"/>
          <w:sz w:val="27"/>
          <w:szCs w:val="28"/>
        </w:rPr>
        <w:t xml:space="preserve"> - эффективность реализации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lastRenderedPageBreak/>
        <w:t>СР</w:t>
      </w:r>
      <w:r w:rsidRPr="00AD705D">
        <w:rPr>
          <w:rFonts w:ascii="Times New Roman" w:hAnsi="Times New Roman" w:cs="Times New Roman"/>
          <w:sz w:val="27"/>
          <w:szCs w:val="28"/>
          <w:vertAlign w:val="subscript"/>
        </w:rPr>
        <w:t>мп</w:t>
      </w:r>
      <w:r w:rsidRPr="00AD705D">
        <w:rPr>
          <w:rFonts w:ascii="Times New Roman" w:hAnsi="Times New Roman" w:cs="Times New Roman"/>
          <w:sz w:val="27"/>
          <w:szCs w:val="28"/>
        </w:rPr>
        <w:t xml:space="preserve"> - степень достижения целей и решения задач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Э</w:t>
      </w:r>
      <w:r w:rsidRPr="00AD705D">
        <w:rPr>
          <w:rFonts w:ascii="Times New Roman" w:hAnsi="Times New Roman" w:cs="Times New Roman"/>
          <w:sz w:val="27"/>
          <w:szCs w:val="28"/>
          <w:vertAlign w:val="subscript"/>
        </w:rPr>
        <w:t>ис</w:t>
      </w:r>
      <w:r w:rsidRPr="00AD705D">
        <w:rPr>
          <w:rFonts w:ascii="Times New Roman" w:hAnsi="Times New Roman" w:cs="Times New Roman"/>
          <w:sz w:val="27"/>
          <w:szCs w:val="28"/>
        </w:rPr>
        <w:t xml:space="preserve"> - эффективность использования финансовых ресурсов на реализацию перечня основных мероприятий муниципальной программы, рассчитанная с учетом </w:t>
      </w:r>
      <w:hyperlink w:anchor="P1191" w:history="1">
        <w:r w:rsidRPr="00AD705D">
          <w:rPr>
            <w:rFonts w:ascii="Times New Roman" w:hAnsi="Times New Roman" w:cs="Times New Roman"/>
            <w:sz w:val="27"/>
            <w:szCs w:val="28"/>
          </w:rPr>
          <w:t>раздела 4</w:t>
        </w:r>
      </w:hyperlink>
      <w:r w:rsidRPr="00AD705D">
        <w:rPr>
          <w:rFonts w:ascii="Times New Roman" w:hAnsi="Times New Roman" w:cs="Times New Roman"/>
          <w:sz w:val="27"/>
          <w:szCs w:val="28"/>
        </w:rPr>
        <w:t xml:space="preserve"> настоящей Типовой методики.</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8.1.2. В случае если муниципальная программа сформирована только из подпрограмм, эффективность ее реализации рассчитывается в зависимости от значений оценки степени достижения целей и решения задач муниципальной программы и оценки эффективности реализации входящих в нее подпрограмм по следующей формуле:</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center"/>
        <w:rPr>
          <w:rFonts w:ascii="Times New Roman" w:hAnsi="Times New Roman" w:cs="Times New Roman"/>
          <w:sz w:val="27"/>
          <w:szCs w:val="28"/>
        </w:rPr>
      </w:pPr>
      <w:r w:rsidRPr="00AD705D">
        <w:rPr>
          <w:rFonts w:ascii="Times New Roman" w:hAnsi="Times New Roman" w:cs="Times New Roman"/>
          <w:sz w:val="27"/>
          <w:szCs w:val="28"/>
        </w:rPr>
      </w:r>
      <w:r w:rsidRPr="00AD705D">
        <w:rPr>
          <w:rFonts w:ascii="Times New Roman" w:hAnsi="Times New Roman" w:cs="Times New Roman"/>
          <w:sz w:val="27"/>
          <w:szCs w:val="28"/>
        </w:rPr>
        <w:pict>
          <v:group id="_x0000_s1078" editas="canvas" style="width:255.45pt;height:55.5pt;mso-position-horizontal-relative:char;mso-position-vertical-relative:line" coordsize="5109,1110">
            <o:lock v:ext="edit" aspectratio="t"/>
            <v:shape id="_x0000_s1079" type="#_x0000_t75" style="position:absolute;width:5109;height:1110" o:preferrelative="f">
              <v:fill o:detectmouseclick="t"/>
              <v:path o:extrusionok="t" o:connecttype="none"/>
              <o:lock v:ext="edit" text="t"/>
            </v:shape>
            <v:rect id="_x0000_s1080" style="position:absolute;width:4575;height:1080" stroked="f"/>
            <v:rect id="_x0000_s1081" style="position:absolute;left:45;top:375;width:365;height:345;mso-wrap-style:none" filled="f" stroked="f">
              <v:textbox style="mso-fit-shape-to-text:t" inset="0,0,0,0">
                <w:txbxContent>
                  <w:p w:rsidR="00FC5213" w:rsidRDefault="00FC5213" w:rsidP="00FC5213">
                    <w:r>
                      <w:rPr>
                        <w:color w:val="000000"/>
                        <w:sz w:val="30"/>
                        <w:szCs w:val="30"/>
                        <w:lang w:val="en-US"/>
                      </w:rPr>
                      <w:t>ЭР</w:t>
                    </w:r>
                  </w:p>
                </w:txbxContent>
              </v:textbox>
            </v:rect>
            <v:rect id="_x0000_s1082" style="position:absolute;left:405;top:510;width:281;height:276;mso-wrap-style:none" filled="f" stroked="f">
              <v:textbox style="mso-fit-shape-to-text:t" inset="0,0,0,0">
                <w:txbxContent>
                  <w:p w:rsidR="00FC5213" w:rsidRDefault="00FC5213" w:rsidP="00FC5213">
                    <w:r>
                      <w:rPr>
                        <w:color w:val="000000"/>
                      </w:rPr>
                      <w:t>м</w:t>
                    </w:r>
                    <w:r>
                      <w:rPr>
                        <w:color w:val="000000"/>
                        <w:lang w:val="en-US"/>
                      </w:rPr>
                      <w:t>п</w:t>
                    </w:r>
                  </w:p>
                </w:txbxContent>
              </v:textbox>
            </v:rect>
            <v:rect id="_x0000_s1083" style="position:absolute;left:630;top:375;width:170;height:345;mso-wrap-style:none" filled="f" stroked="f">
              <v:textbox style="mso-fit-shape-to-text:t" inset="0,0,0,0">
                <w:txbxContent>
                  <w:p w:rsidR="00FC5213" w:rsidRDefault="00FC5213" w:rsidP="00FC5213">
                    <w:r>
                      <w:rPr>
                        <w:color w:val="000000"/>
                        <w:sz w:val="30"/>
                        <w:szCs w:val="30"/>
                        <w:lang w:val="en-US"/>
                      </w:rPr>
                      <w:t>=</w:t>
                    </w:r>
                  </w:p>
                </w:txbxContent>
              </v:textbox>
            </v:rect>
            <v:rect id="_x0000_s1084" style="position:absolute;left:825;top:375;width:526;height:345;mso-wrap-style:none" filled="f" stroked="f">
              <v:textbox style="mso-fit-shape-to-text:t" inset="0,0,0,0">
                <w:txbxContent>
                  <w:p w:rsidR="00FC5213" w:rsidRDefault="00FC5213" w:rsidP="00FC5213">
                    <w:r>
                      <w:rPr>
                        <w:color w:val="000000"/>
                        <w:sz w:val="30"/>
                        <w:szCs w:val="30"/>
                        <w:lang w:val="en-US"/>
                      </w:rPr>
                      <w:t>0,5*</w:t>
                    </w:r>
                  </w:p>
                </w:txbxContent>
              </v:textbox>
            </v:rect>
            <v:rect id="_x0000_s1085" style="position:absolute;left:1335;top:375;width:367;height:345;mso-wrap-style:none" filled="f" stroked="f">
              <v:textbox style="mso-fit-shape-to-text:t" inset="0,0,0,0">
                <w:txbxContent>
                  <w:p w:rsidR="00FC5213" w:rsidRDefault="00FC5213" w:rsidP="00FC5213">
                    <w:r>
                      <w:rPr>
                        <w:color w:val="000000"/>
                        <w:sz w:val="30"/>
                        <w:szCs w:val="30"/>
                        <w:lang w:val="en-US"/>
                      </w:rPr>
                      <w:t>СР</w:t>
                    </w:r>
                  </w:p>
                </w:txbxContent>
              </v:textbox>
            </v:rect>
            <v:rect id="_x0000_s1086" style="position:absolute;left:1695;top:510;width:281;height:276;mso-wrap-style:none" filled="f" stroked="f">
              <v:textbox style="mso-fit-shape-to-text:t" inset="0,0,0,0">
                <w:txbxContent>
                  <w:p w:rsidR="00FC5213" w:rsidRDefault="00FC5213" w:rsidP="00FC5213">
                    <w:r>
                      <w:rPr>
                        <w:color w:val="000000"/>
                      </w:rPr>
                      <w:t>м</w:t>
                    </w:r>
                    <w:r>
                      <w:rPr>
                        <w:color w:val="000000"/>
                        <w:lang w:val="en-US"/>
                      </w:rPr>
                      <w:t>п</w:t>
                    </w:r>
                  </w:p>
                </w:txbxContent>
              </v:textbox>
            </v:rect>
            <v:rect id="_x0000_s1087" style="position:absolute;left:1920;top:375;width:170;height:345;mso-wrap-style:none" filled="f" stroked="f">
              <v:textbox style="mso-fit-shape-to-text:t" inset="0,0,0,0">
                <w:txbxContent>
                  <w:p w:rsidR="00FC5213" w:rsidRDefault="00FC5213" w:rsidP="00FC5213">
                    <w:r>
                      <w:rPr>
                        <w:color w:val="000000"/>
                        <w:sz w:val="30"/>
                        <w:szCs w:val="30"/>
                        <w:lang w:val="en-US"/>
                      </w:rPr>
                      <w:t>+</w:t>
                    </w:r>
                  </w:p>
                </w:txbxContent>
              </v:textbox>
            </v:rect>
            <v:rect id="_x0000_s1088" style="position:absolute;left:2115;top:375;width:526;height:345;mso-wrap-style:none" filled="f" stroked="f">
              <v:textbox style="mso-fit-shape-to-text:t" inset="0,0,0,0">
                <w:txbxContent>
                  <w:p w:rsidR="00FC5213" w:rsidRDefault="00FC5213" w:rsidP="00FC5213">
                    <w:r>
                      <w:rPr>
                        <w:color w:val="000000"/>
                        <w:sz w:val="30"/>
                        <w:szCs w:val="30"/>
                        <w:lang w:val="en-US"/>
                      </w:rPr>
                      <w:t>0,5*</w:t>
                    </w:r>
                  </w:p>
                </w:txbxContent>
              </v:textbox>
            </v:rect>
            <v:rect id="_x0000_s1089" style="position:absolute;left:2820;top:60;width:67;height:276;mso-wrap-style:none" filled="f" stroked="f">
              <v:textbox style="mso-fit-shape-to-text:t" inset="0,0,0,0">
                <w:txbxContent>
                  <w:p w:rsidR="00FC5213" w:rsidRDefault="00FC5213" w:rsidP="00FC5213">
                    <w:r>
                      <w:rPr>
                        <w:i/>
                        <w:iCs/>
                        <w:color w:val="000000"/>
                        <w:lang w:val="en-US"/>
                      </w:rPr>
                      <w:t>j</w:t>
                    </w:r>
                  </w:p>
                </w:txbxContent>
              </v:textbox>
            </v:rect>
            <v:rect id="_x0000_s1090" style="position:absolute;left:2790;top:795;width:121;height:276;mso-wrap-style:none" filled="f" stroked="f">
              <v:textbox style="mso-fit-shape-to-text:t" inset="0,0,0,0">
                <w:txbxContent>
                  <w:p w:rsidR="00FC5213" w:rsidRDefault="00FC5213" w:rsidP="00FC5213">
                    <w:r>
                      <w:rPr>
                        <w:color w:val="000000"/>
                        <w:lang w:val="en-US"/>
                      </w:rPr>
                      <w:t>1</w:t>
                    </w:r>
                  </w:p>
                </w:txbxContent>
              </v:textbox>
            </v:rect>
            <v:rect id="_x0000_s1091" style="position:absolute;left:2640;top:180;width:344;height:711;mso-wrap-style:none" filled="f" stroked="f">
              <v:textbox style="mso-fit-shape-to-text:t" inset="0,0,0,0">
                <w:txbxContent>
                  <w:p w:rsidR="00FC5213" w:rsidRPr="004446DD" w:rsidRDefault="00FC5213" w:rsidP="00FC5213">
                    <w:r>
                      <w:rPr>
                        <w:b/>
                        <w:bCs/>
                        <w:color w:val="000000"/>
                        <w:sz w:val="58"/>
                        <w:szCs w:val="58"/>
                        <w:lang w:val="en-US"/>
                      </w:rPr>
                      <w:sym w:font="Symbol" w:char="F053"/>
                    </w:r>
                  </w:p>
                </w:txbxContent>
              </v:textbox>
            </v:rect>
            <v:rect id="_x0000_s1092" style="position:absolute;left:3075;top:375;width:365;height:345;mso-wrap-style:none" filled="f" stroked="f">
              <v:textbox style="mso-fit-shape-to-text:t" inset="0,0,0,0">
                <w:txbxContent>
                  <w:p w:rsidR="00FC5213" w:rsidRDefault="00FC5213" w:rsidP="00FC5213">
                    <w:r>
                      <w:rPr>
                        <w:color w:val="000000"/>
                        <w:sz w:val="30"/>
                        <w:szCs w:val="30"/>
                        <w:lang w:val="en-US"/>
                      </w:rPr>
                      <w:t>ЭР</w:t>
                    </w:r>
                  </w:p>
                </w:txbxContent>
              </v:textbox>
            </v:rect>
            <v:rect id="_x0000_s1093" style="position:absolute;left:3435;top:525;width:129;height:276;mso-wrap-style:none" filled="f" stroked="f">
              <v:textbox style="mso-fit-shape-to-text:t" inset="0,0,0,0">
                <w:txbxContent>
                  <w:p w:rsidR="00FC5213" w:rsidRDefault="00FC5213" w:rsidP="00FC5213">
                    <w:r>
                      <w:rPr>
                        <w:color w:val="000000"/>
                        <w:lang w:val="en-US"/>
                      </w:rPr>
                      <w:t>п</w:t>
                    </w:r>
                  </w:p>
                </w:txbxContent>
              </v:textbox>
            </v:rect>
            <v:rect id="_x0000_s1094" style="position:absolute;left:3570;top:525;width:67;height:276;mso-wrap-style:none" filled="f" stroked="f">
              <v:textbox style="mso-fit-shape-to-text:t" inset="0,0,0,0">
                <w:txbxContent>
                  <w:p w:rsidR="00FC5213" w:rsidRDefault="00FC5213" w:rsidP="00FC5213">
                    <w:r>
                      <w:rPr>
                        <w:color w:val="000000"/>
                        <w:lang w:val="en-US"/>
                      </w:rPr>
                      <w:t>/</w:t>
                    </w:r>
                  </w:p>
                </w:txbxContent>
              </v:textbox>
            </v:rect>
            <v:rect id="_x0000_s1095" style="position:absolute;left:3660;top:525;width:129;height:276;mso-wrap-style:none" filled="f" stroked="f">
              <v:textbox style="mso-fit-shape-to-text:t" inset="0,0,0,0">
                <w:txbxContent>
                  <w:p w:rsidR="00FC5213" w:rsidRDefault="00FC5213" w:rsidP="00FC5213">
                    <w:r>
                      <w:rPr>
                        <w:color w:val="000000"/>
                        <w:lang w:val="en-US"/>
                      </w:rPr>
                      <w:t>п</w:t>
                    </w:r>
                  </w:p>
                </w:txbxContent>
              </v:textbox>
            </v:rect>
            <v:rect id="_x0000_s1096" style="position:absolute;left:3765;top:375;width:151;height:345;mso-wrap-style:none" filled="f" stroked="f">
              <v:textbox style="mso-fit-shape-to-text:t" inset="0,0,0,0">
                <w:txbxContent>
                  <w:p w:rsidR="00FC5213" w:rsidRDefault="00FC5213" w:rsidP="00FC5213">
                    <w:r>
                      <w:rPr>
                        <w:color w:val="000000"/>
                        <w:sz w:val="30"/>
                        <w:szCs w:val="30"/>
                        <w:lang w:val="en-US"/>
                      </w:rPr>
                      <w:t>*</w:t>
                    </w:r>
                  </w:p>
                </w:txbxContent>
              </v:textbox>
            </v:rect>
            <v:rect id="_x0000_s1097" style="position:absolute;left:3900;top:375;width:147;height:345;mso-wrap-style:none" filled="f" stroked="f">
              <v:textbox style="mso-fit-shape-to-text:t" inset="0,0,0,0">
                <w:txbxContent>
                  <w:p w:rsidR="00FC5213" w:rsidRDefault="00FC5213" w:rsidP="00FC5213">
                    <w:r>
                      <w:rPr>
                        <w:i/>
                        <w:iCs/>
                        <w:color w:val="000000"/>
                        <w:sz w:val="30"/>
                        <w:szCs w:val="30"/>
                        <w:lang w:val="en-US"/>
                      </w:rPr>
                      <w:t>k</w:t>
                    </w:r>
                  </w:p>
                </w:txbxContent>
              </v:textbox>
            </v:rect>
            <v:rect id="_x0000_s1098" style="position:absolute;left:4050;top:510;width:67;height:276;mso-wrap-style:none" filled="f" stroked="f">
              <v:textbox style="mso-fit-shape-to-text:t" inset="0,0,0,0">
                <w:txbxContent>
                  <w:p w:rsidR="00FC5213" w:rsidRDefault="00FC5213" w:rsidP="00FC5213">
                    <w:r>
                      <w:rPr>
                        <w:i/>
                        <w:iCs/>
                        <w:color w:val="000000"/>
                        <w:lang w:val="en-US"/>
                      </w:rPr>
                      <w:t>j</w:t>
                    </w:r>
                  </w:p>
                </w:txbxContent>
              </v:textbox>
            </v:rect>
            <v:rect id="_x0000_s1099" style="position:absolute;left:4140;top:375;width:84;height:345;mso-wrap-style:none" filled="f" stroked="f">
              <v:textbox style="mso-fit-shape-to-text:t" inset="0,0,0,0">
                <w:txbxContent>
                  <w:p w:rsidR="00FC5213" w:rsidRDefault="00FC5213" w:rsidP="00FC5213">
                    <w:r>
                      <w:rPr>
                        <w:color w:val="000000"/>
                        <w:sz w:val="30"/>
                        <w:szCs w:val="30"/>
                        <w:lang w:val="en-US"/>
                      </w:rPr>
                      <w:t>/</w:t>
                    </w:r>
                  </w:p>
                </w:txbxContent>
              </v:textbox>
            </v:rect>
            <v:rect id="_x0000_s1100" style="position:absolute;left:4305;top:375;width:84;height:345;mso-wrap-style:none" filled="f" stroked="f">
              <v:textbox style="mso-fit-shape-to-text:t" inset="0,0,0,0">
                <w:txbxContent>
                  <w:p w:rsidR="00FC5213" w:rsidRDefault="00FC5213" w:rsidP="00FC5213">
                    <w:r>
                      <w:rPr>
                        <w:i/>
                        <w:iCs/>
                        <w:color w:val="000000"/>
                        <w:sz w:val="30"/>
                        <w:szCs w:val="30"/>
                        <w:lang w:val="en-US"/>
                      </w:rPr>
                      <w:t>j</w:t>
                    </w:r>
                  </w:p>
                </w:txbxContent>
              </v:textbox>
            </v:rect>
            <w10:anchorlock/>
          </v:group>
        </w:pic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ЭР</w:t>
      </w:r>
      <w:r w:rsidRPr="00AD705D">
        <w:rPr>
          <w:rFonts w:ascii="Times New Roman" w:hAnsi="Times New Roman" w:cs="Times New Roman"/>
          <w:sz w:val="27"/>
          <w:szCs w:val="28"/>
          <w:vertAlign w:val="subscript"/>
        </w:rPr>
        <w:t>мп</w:t>
      </w:r>
      <w:r w:rsidRPr="00AD705D">
        <w:rPr>
          <w:rFonts w:ascii="Times New Roman" w:hAnsi="Times New Roman" w:cs="Times New Roman"/>
          <w:sz w:val="27"/>
          <w:szCs w:val="28"/>
        </w:rPr>
        <w:t xml:space="preserve"> - эффективность реализации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СР</w:t>
      </w:r>
      <w:r w:rsidRPr="00AD705D">
        <w:rPr>
          <w:rFonts w:ascii="Times New Roman" w:hAnsi="Times New Roman" w:cs="Times New Roman"/>
          <w:sz w:val="27"/>
          <w:szCs w:val="28"/>
          <w:vertAlign w:val="subscript"/>
        </w:rPr>
        <w:t>мп</w:t>
      </w:r>
      <w:r w:rsidRPr="00AD705D">
        <w:rPr>
          <w:rFonts w:ascii="Times New Roman" w:hAnsi="Times New Roman" w:cs="Times New Roman"/>
          <w:sz w:val="27"/>
          <w:szCs w:val="28"/>
        </w:rPr>
        <w:t xml:space="preserve"> - степень достижения целей и решения задач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ЭР</w:t>
      </w:r>
      <w:r w:rsidRPr="00AD705D">
        <w:rPr>
          <w:rFonts w:ascii="Times New Roman" w:hAnsi="Times New Roman" w:cs="Times New Roman"/>
          <w:sz w:val="27"/>
          <w:szCs w:val="28"/>
          <w:vertAlign w:val="subscript"/>
        </w:rPr>
        <w:t>п/п</w:t>
      </w:r>
      <w:r w:rsidRPr="00AD705D">
        <w:rPr>
          <w:rFonts w:ascii="Times New Roman" w:hAnsi="Times New Roman" w:cs="Times New Roman"/>
          <w:sz w:val="27"/>
          <w:szCs w:val="28"/>
        </w:rPr>
        <w:t xml:space="preserve"> - эффективность реализации подпрограммы;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k</w:t>
      </w:r>
      <w:r w:rsidRPr="00AD705D">
        <w:rPr>
          <w:rFonts w:ascii="Times New Roman" w:hAnsi="Times New Roman" w:cs="Times New Roman"/>
          <w:sz w:val="27"/>
          <w:szCs w:val="28"/>
          <w:vertAlign w:val="subscript"/>
        </w:rPr>
        <w:t>j</w:t>
      </w:r>
      <w:r w:rsidRPr="00AD705D">
        <w:rPr>
          <w:rFonts w:ascii="Times New Roman" w:hAnsi="Times New Roman" w:cs="Times New Roman"/>
          <w:sz w:val="27"/>
          <w:szCs w:val="28"/>
        </w:rPr>
        <w:t xml:space="preserve"> - коэффициент значимости подпрограммы для достижения целей муниципальной программы, определяемый по формуле:</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center"/>
        <w:rPr>
          <w:rFonts w:ascii="Times New Roman" w:hAnsi="Times New Roman" w:cs="Times New Roman"/>
          <w:sz w:val="27"/>
          <w:szCs w:val="28"/>
        </w:rPr>
      </w:pPr>
      <w:r w:rsidRPr="00AD705D">
        <w:rPr>
          <w:rFonts w:ascii="Times New Roman" w:hAnsi="Times New Roman" w:cs="Times New Roman"/>
          <w:sz w:val="27"/>
          <w:szCs w:val="28"/>
        </w:rPr>
        <w:t>k</w:t>
      </w:r>
      <w:r w:rsidRPr="00AD705D">
        <w:rPr>
          <w:rFonts w:ascii="Times New Roman" w:hAnsi="Times New Roman" w:cs="Times New Roman"/>
          <w:sz w:val="27"/>
          <w:szCs w:val="28"/>
          <w:vertAlign w:val="subscript"/>
        </w:rPr>
        <w:t>j</w:t>
      </w:r>
      <w:r w:rsidRPr="00AD705D">
        <w:rPr>
          <w:rFonts w:ascii="Times New Roman" w:hAnsi="Times New Roman" w:cs="Times New Roman"/>
          <w:sz w:val="27"/>
          <w:szCs w:val="28"/>
        </w:rPr>
        <w:t xml:space="preserve"> = Ф</w:t>
      </w:r>
      <w:r w:rsidRPr="00AD705D">
        <w:rPr>
          <w:rFonts w:ascii="Times New Roman" w:hAnsi="Times New Roman" w:cs="Times New Roman"/>
          <w:sz w:val="27"/>
          <w:szCs w:val="28"/>
          <w:vertAlign w:val="subscript"/>
        </w:rPr>
        <w:t>j</w:t>
      </w:r>
      <w:r w:rsidRPr="00AD705D">
        <w:rPr>
          <w:rFonts w:ascii="Times New Roman" w:hAnsi="Times New Roman" w:cs="Times New Roman"/>
          <w:sz w:val="27"/>
          <w:szCs w:val="28"/>
        </w:rPr>
        <w:t xml:space="preserve"> / Ф, где:</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Ф</w:t>
      </w:r>
      <w:r w:rsidRPr="00AD705D">
        <w:rPr>
          <w:rFonts w:ascii="Times New Roman" w:hAnsi="Times New Roman" w:cs="Times New Roman"/>
          <w:sz w:val="27"/>
          <w:szCs w:val="28"/>
          <w:vertAlign w:val="subscript"/>
        </w:rPr>
        <w:t>j</w:t>
      </w:r>
      <w:r w:rsidRPr="00AD705D">
        <w:rPr>
          <w:rFonts w:ascii="Times New Roman" w:hAnsi="Times New Roman" w:cs="Times New Roman"/>
          <w:sz w:val="27"/>
          <w:szCs w:val="28"/>
        </w:rPr>
        <w:t xml:space="preserve"> - объем фактических расходов из средств бюджета Ахтанизовского сельского поселения Темрюкского муниципального района Краснодарского края, в том числе источником финансирования которых являются межбюджетные трансферты из федерального, краевого бюджетов (кассового исполнения) на реализацию j-ой подпрограммы в отчетном году;</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Ф - объем фактических расходов из средств бюджета Ахтанизовского сельского поселения Темрюкского муниципального района Краснодарского края, в том числе источником финансирования которых являются межбюджетные трансферты из федерального, краевого бюджетов (кассового исполнения) на реализацию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8.1.3. В случае если муниципальная программа сформирована из подпрограмм и основных мероприятий, эффективность ее реализации рассчитывается в зависимости от значений оценки степени достижения целей и решения задач муниципальной программы, оценки эффективности реализации входящих в нее подпрограмм и оценки эффективности использования финансовых ресурсов на реализацию основных мероприятий муниципальной программы по следующей формуле:</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center"/>
        <w:rPr>
          <w:rFonts w:ascii="Times New Roman" w:hAnsi="Times New Roman" w:cs="Times New Roman"/>
          <w:i/>
          <w:sz w:val="27"/>
          <w:szCs w:val="28"/>
        </w:rPr>
      </w:pPr>
      <w:r w:rsidRPr="00AD705D">
        <w:rPr>
          <w:rFonts w:ascii="Times New Roman" w:hAnsi="Times New Roman" w:cs="Times New Roman"/>
          <w:sz w:val="27"/>
          <w:szCs w:val="28"/>
        </w:rPr>
        <w:pict>
          <v:shape id="_x0000_i1030" type="#_x0000_t75" style="width:267pt;height:35.25pt" equationxml="&lt;?xml version=&quot;1.0&quot; encoding=&quot;UTF-8&quot; standalone=&quot;yes&quot;?&gt;&#10;&lt;?mso-application progid=&quot;Word.Document&quot;?&gt;&#10;&lt;w:wordDocument xmlns:aml=&quot;http://schemas.microsoft.com/aml/2001/core&quot; xmlns:dt=&quot;uuid:C2F41010-65B3-11d1-A29F-00AA00C14882&quot; xmlns:ve=&quot;http://schemas.openxmlformats.org/markup-compatibility/2006&quot; xmlns:o=&quot;urn:schemas-microsoft-com:office:office&quot; xmlns:m=&quot;http://schemas.openxmlformats.org/officeDocument/2006/math&quot; xmlns:v=&quot;urn:schemas-microsoft-com:vml&quot; xmlns:w10=&quot;urn:schemas-microsoft-com:office:word&quot; xmlns:w=&quot;http://schemas.microsoft.com/office/word/2003/wordml&quot; xmlns:wx=&quot;http://schemas.microsoft.com/office/word/2003/auxHint&quot; xmlns:wsp=&quot;http://schemas.microsoft.com/office/word/2003/wordml/sp2&quot; xmlns:sl=&quot;http://schemas.microsoft.com/schemaLibrary/2003/core&quot; w:macrosPresent=&quot;no&quot; w:embeddedObjPresent=&quot;no&quot; w:ocxPresent=&quot;no&quot; xml:space=&quot;preserve&quot;&gt;&lt;w:ignoreSubtree w:val=&quot;http://schemas.microsoft.com/office/word/2003/wordml/sp2&quot;/&gt;&lt;o:DocumentProperties&gt;&lt;o:Version&gt;12&lt;/o:Version&gt;&lt;/o:DocumentProperties&gt;&lt;w:docPr&gt;&lt;w:view w:val=&quot;print&quot;/&gt;&lt;w:zoom w:val=&quot;full-page&quot; w:percent=&quot;99&quot;/&gt;&lt;w:displayBackgroundShape/&gt;&lt;w:stylePaneFormatFilter w:val=&quot;0000&quot;/&gt;&lt;w:defaultTabStop w:val=&quot;708&quot;/&gt;&lt;w:defaultTableStyle w:sti=&quot;0&quot; w:val=&quot;РћР±С‹С‡РЅС‹Р№&quot;/&gt;&lt;w:drawingGridHorizontalSpacing w:val=&quot;120&quot;/&gt;&lt;w:drawingGridVerticalSpacing w:val=&quot;0&quot;/&gt;&lt;w:displayHorizontalDrawingGridEvery w:val=&quot;0&quot;/&gt;&lt;w:displayVerticalDrawingGridEvery w:val=&quot;0&quot;/&gt;&lt;w:punctuationKerning/&gt;&lt;w:characterSpacingControl w:val=&quot;DontCompress&quot;/&gt;&lt;w:optimizeForBrowser/&gt;&lt;w:validateAgainstSchema/&gt;&lt;w:saveInvalidXML w:val=&quot;off&quot;/&gt;&lt;w:ignoreMixedContent w:val=&quot;off&quot;/&gt;&lt;w:alwaysShowPlaceholderText w:val=&quot;off&quot;/&gt;&lt;w:compat&gt;&lt;w:breakWrappedTables/&gt;&lt;w:snapToGridInCell/&gt;&lt;w:wrapTextWithPunct/&gt;&lt;w:useAsianBreakRules/&gt;&lt;w:useWord2002TableStyleRules/&gt;&lt;/w:compat&gt;&lt;wsp:rsids&gt;&lt;wsp:rsidRoot wsp:val=&quot;00C533F7&quot;/&gt;&lt;wsp:rsid wsp:val=&quot;00000015&quot;/&gt;&lt;wsp:rsid wsp:val=&quot;000023CF&quot;/&gt;&lt;wsp:rsid wsp:val=&quot;000260A5&quot;/&gt;&lt;wsp:rsid wsp:val=&quot;00032E4C&quot;/&gt;&lt;wsp:rsid wsp:val=&quot;00033B5F&quot;/&gt;&lt;wsp:rsid wsp:val=&quot;00034A16&quot;/&gt;&lt;wsp:rsid wsp:val=&quot;00040116&quot;/&gt;&lt;wsp:rsid wsp:val=&quot;0004271A&quot;/&gt;&lt;wsp:rsid wsp:val=&quot;00042A08&quot;/&gt;&lt;wsp:rsid wsp:val=&quot;000508C0&quot;/&gt;&lt;wsp:rsid wsp:val=&quot;0005365A&quot;/&gt;&lt;wsp:rsid wsp:val=&quot;000549CF&quot;/&gt;&lt;wsp:rsid wsp:val=&quot;00054AC9&quot;/&gt;&lt;wsp:rsid wsp:val=&quot;00057E11&quot;/&gt;&lt;wsp:rsid wsp:val=&quot;0006612C&quot;/&gt;&lt;wsp:rsid wsp:val=&quot;0006675A&quot;/&gt;&lt;wsp:rsid wsp:val=&quot;00066DAF&quot;/&gt;&lt;wsp:rsid wsp:val=&quot;00083750&quot;/&gt;&lt;wsp:rsid wsp:val=&quot;000C1E05&quot;/&gt;&lt;wsp:rsid wsp:val=&quot;000C3D45&quot;/&gt;&lt;wsp:rsid wsp:val=&quot;000C49D0&quot;/&gt;&lt;wsp:rsid wsp:val=&quot;000C79BB&quot;/&gt;&lt;wsp:rsid wsp:val=&quot;000D527D&quot;/&gt;&lt;wsp:rsid wsp:val=&quot;000F2FCB&quot;/&gt;&lt;wsp:rsid wsp:val=&quot;000F4C72&quot;/&gt;&lt;wsp:rsid wsp:val=&quot;00115223&quot;/&gt;&lt;wsp:rsid wsp:val=&quot;00150545&quot;/&gt;&lt;wsp:rsid wsp:val=&quot;0016534F&quot;/&gt;&lt;wsp:rsid wsp:val=&quot;0016722C&quot;/&gt;&lt;wsp:rsid wsp:val=&quot;00174B9B&quot;/&gt;&lt;wsp:rsid wsp:val=&quot;00180D91&quot;/&gt;&lt;wsp:rsid wsp:val=&quot;001A0F9B&quot;/&gt;&lt;wsp:rsid wsp:val=&quot;001A1C24&quot;/&gt;&lt;wsp:rsid wsp:val=&quot;001B3839&quot;/&gt;&lt;wsp:rsid wsp:val=&quot;001B6A7A&quot;/&gt;&lt;wsp:rsid wsp:val=&quot;001D1E96&quot;/&gt;&lt;wsp:rsid wsp:val=&quot;002014C4&quot;/&gt;&lt;wsp:rsid wsp:val=&quot;00201849&quot;/&gt;&lt;wsp:rsid wsp:val=&quot;00202654&quot;/&gt;&lt;wsp:rsid wsp:val=&quot;00212F53&quot;/&gt;&lt;wsp:rsid wsp:val=&quot;002155B0&quot;/&gt;&lt;wsp:rsid wsp:val=&quot;00217459&quot;/&gt;&lt;wsp:rsid wsp:val=&quot;002369F1&quot;/&gt;&lt;wsp:rsid wsp:val=&quot;00262983&quot;/&gt;&lt;wsp:rsid wsp:val=&quot;0027090C&quot;/&gt;&lt;wsp:rsid wsp:val=&quot;00273C76&quot;/&gt;&lt;wsp:rsid wsp:val=&quot;00276BF5&quot;/&gt;&lt;wsp:rsid wsp:val=&quot;002B1BCC&quot;/&gt;&lt;wsp:rsid wsp:val=&quot;002B509A&quot;/&gt;&lt;wsp:rsid wsp:val=&quot;002D3814&quot;/&gt;&lt;wsp:rsid wsp:val=&quot;00303D5B&quot;/&gt;&lt;wsp:rsid wsp:val=&quot;00312212&quot;/&gt;&lt;wsp:rsid wsp:val=&quot;00315559&quot;/&gt;&lt;wsp:rsid wsp:val=&quot;0032323E&quot;/&gt;&lt;wsp:rsid wsp:val=&quot;00341CB9&quot;/&gt;&lt;wsp:rsid wsp:val=&quot;00350712&quot;/&gt;&lt;wsp:rsid wsp:val=&quot;00362E22&quot;/&gt;&lt;wsp:rsid wsp:val=&quot;00370BDA&quot;/&gt;&lt;wsp:rsid wsp:val=&quot;003A12B5&quot;/&gt;&lt;wsp:rsid wsp:val=&quot;003A45B4&quot;/&gt;&lt;wsp:rsid wsp:val=&quot;003B039E&quot;/&gt;&lt;wsp:rsid wsp:val=&quot;003D48F3&quot;/&gt;&lt;wsp:rsid wsp:val=&quot;003F1295&quot;/&gt;&lt;wsp:rsid wsp:val=&quot;003F76A0&quot;/&gt;&lt;wsp:rsid wsp:val=&quot;004053ED&quot;/&gt;&lt;wsp:rsid wsp:val=&quot;004139FB&quot;/&gt;&lt;wsp:rsid wsp:val=&quot;00413D7E&quot;/&gt;&lt;wsp:rsid wsp:val=&quot;00414AB5&quot;/&gt;&lt;wsp:rsid wsp:val=&quot;00445B2C&quot;/&gt;&lt;wsp:rsid wsp:val=&quot;0045662D&quot;/&gt;&lt;wsp:rsid wsp:val=&quot;004739AB&quot;/&gt;&lt;wsp:rsid wsp:val=&quot;0048607A&quot;/&gt;&lt;wsp:rsid wsp:val=&quot;004D420A&quot;/&gt;&lt;wsp:rsid wsp:val=&quot;004F02EC&quot;/&gt;&lt;wsp:rsid wsp:val=&quot;004F093D&quot;/&gt;&lt;wsp:rsid wsp:val=&quot;005053E6&quot;/&gt;&lt;wsp:rsid wsp:val=&quot;0050558B&quot;/&gt;&lt;wsp:rsid wsp:val=&quot;00513EA4&quot;/&gt;&lt;wsp:rsid wsp:val=&quot;0051546F&quot;/&gt;&lt;wsp:rsid wsp:val=&quot;005233ED&quot;/&gt;&lt;wsp:rsid wsp:val=&quot;00560793&quot;/&gt;&lt;wsp:rsid wsp:val=&quot;00570C7F&quot;/&gt;&lt;wsp:rsid wsp:val=&quot;005A64D4&quot;/&gt;&lt;wsp:rsid wsp:val=&quot;005A7F2E&quot;/&gt;&lt;wsp:rsid wsp:val=&quot;005E6DE3&quot;/&gt;&lt;wsp:rsid wsp:val=&quot;005F7044&quot;/&gt;&lt;wsp:rsid wsp:val=&quot;00605070&quot;/&gt;&lt;wsp:rsid wsp:val=&quot;00636011&quot;/&gt;&lt;wsp:rsid wsp:val=&quot;00656BAF&quot;/&gt;&lt;wsp:rsid wsp:val=&quot;00672900&quot;/&gt;&lt;wsp:rsid wsp:val=&quot;00672E7C&quot;/&gt;&lt;wsp:rsid wsp:val=&quot;00682434&quot;/&gt;&lt;wsp:rsid wsp:val=&quot;0068624B&quot;/&gt;&lt;wsp:rsid wsp:val=&quot;006A2263&quot;/&gt;&lt;wsp:rsid wsp:val=&quot;006B1693&quot;/&gt;&lt;wsp:rsid wsp:val=&quot;006C79C5&quot;/&gt;&lt;wsp:rsid wsp:val=&quot;006D78DF&quot;/&gt;&lt;wsp:rsid wsp:val=&quot;006E09BF&quot;/&gt;&lt;wsp:rsid wsp:val=&quot;006E5C6A&quot;/&gt;&lt;wsp:rsid wsp:val=&quot;006F4AB4&quot;/&gt;&lt;wsp:rsid wsp:val=&quot;007134F0&quot;/&gt;&lt;wsp:rsid wsp:val=&quot;0071420E&quot;/&gt;&lt;wsp:rsid wsp:val=&quot;00724134&quot;/&gt;&lt;wsp:rsid wsp:val=&quot;00725444&quot;/&gt;&lt;wsp:rsid wsp:val=&quot;00725827&quot;/&gt;&lt;wsp:rsid wsp:val=&quot;007312DF&quot;/&gt;&lt;wsp:rsid wsp:val=&quot;00746F9B&quot;/&gt;&lt;wsp:rsid wsp:val=&quot;007547AD&quot;/&gt;&lt;wsp:rsid wsp:val=&quot;00755E9A&quot;/&gt;&lt;wsp:rsid wsp:val=&quot;0075610A&quot;/&gt;&lt;wsp:rsid wsp:val=&quot;00766B3A&quot;/&gt;&lt;wsp:rsid wsp:val=&quot;00781CC1&quot;/&gt;&lt;wsp:rsid wsp:val=&quot;00797106&quot;/&gt;&lt;wsp:rsid wsp:val=&quot;007A190D&quot;/&gt;&lt;wsp:rsid wsp:val=&quot;007B3E70&quot;/&gt;&lt;wsp:rsid wsp:val=&quot;007C291A&quot;/&gt;&lt;wsp:rsid wsp:val=&quot;007C7B76&quot;/&gt;&lt;wsp:rsid wsp:val=&quot;007D56C2&quot;/&gt;&lt;wsp:rsid wsp:val=&quot;007E70FC&quot;/&gt;&lt;wsp:rsid wsp:val=&quot;007F3101&quot;/&gt;&lt;wsp:rsid wsp:val=&quot;007F54D1&quot;/&gt;&lt;wsp:rsid wsp:val=&quot;008111FC&quot;/&gt;&lt;wsp:rsid wsp:val=&quot;0081410A&quot;/&gt;&lt;wsp:rsid wsp:val=&quot;00814465&quot;/&gt;&lt;wsp:rsid wsp:val=&quot;00820222&quot;/&gt;&lt;wsp:rsid wsp:val=&quot;00822E4A&quot;/&gt;&lt;wsp:rsid wsp:val=&quot;0082626C&quot;/&gt;&lt;wsp:rsid wsp:val=&quot;008747AE&quot;/&gt;&lt;wsp:rsid wsp:val=&quot;00880A13&quot;/&gt;&lt;wsp:rsid wsp:val=&quot;00886A6E&quot;/&gt;&lt;wsp:rsid wsp:val=&quot;008A6A82&quot;/&gt;&lt;wsp:rsid wsp:val=&quot;008D39B1&quot;/&gt;&lt;wsp:rsid wsp:val=&quot;008E04DE&quot;/&gt;&lt;wsp:rsid wsp:val=&quot;008E0632&quot;/&gt;&lt;wsp:rsid wsp:val=&quot;008E7A90&quot;/&gt;&lt;wsp:rsid wsp:val=&quot;008F3A18&quot;/&gt;&lt;wsp:rsid wsp:val=&quot;008F44E8&quot;/&gt;&lt;wsp:rsid wsp:val=&quot;009005A4&quot;/&gt;&lt;wsp:rsid wsp:val=&quot;009048C4&quot;/&gt;&lt;wsp:rsid wsp:val=&quot;00930AE2&quot;/&gt;&lt;wsp:rsid wsp:val=&quot;0093246F&quot;/&gt;&lt;wsp:rsid wsp:val=&quot;00936CA6&quot;/&gt;&lt;wsp:rsid wsp:val=&quot;00953264&quot;/&gt;&lt;wsp:rsid wsp:val=&quot;00963DAF&quot;/&gt;&lt;wsp:rsid wsp:val=&quot;00976F46&quot;/&gt;&lt;wsp:rsid wsp:val=&quot;009926CE&quot;/&gt;&lt;wsp:rsid wsp:val=&quot;00994D3F&quot;/&gt;&lt;wsp:rsid wsp:val=&quot;00995D18&quot;/&gt;&lt;wsp:rsid wsp:val=&quot;00997101&quot;/&gt;&lt;wsp:rsid wsp:val=&quot;009B6184&quot;/&gt;&lt;wsp:rsid wsp:val=&quot;009D79ED&quot;/&gt;&lt;wsp:rsid wsp:val=&quot;009E12AC&quot;/&gt;&lt;wsp:rsid wsp:val=&quot;009E1F0F&quot;/&gt;&lt;wsp:rsid wsp:val=&quot;009E2172&quot;/&gt;&lt;wsp:rsid wsp:val=&quot;009F47B0&quot;/&gt;&lt;wsp:rsid wsp:val=&quot;00A07940&quot;/&gt;&lt;wsp:rsid wsp:val=&quot;00A25BD0&quot;/&gt;&lt;wsp:rsid wsp:val=&quot;00A57B16&quot;/&gt;&lt;wsp:rsid wsp:val=&quot;00A6035C&quot;/&gt;&lt;wsp:rsid wsp:val=&quot;00A923B0&quot;/&gt;&lt;wsp:rsid wsp:val=&quot;00A94D52&quot;/&gt;&lt;wsp:rsid wsp:val=&quot;00AA38B5&quot;/&gt;&lt;wsp:rsid wsp:val=&quot;00AC0B70&quot;/&gt;&lt;wsp:rsid wsp:val=&quot;00AD234C&quot;/&gt;&lt;wsp:rsid wsp:val=&quot;00AD3622&quot;/&gt;&lt;wsp:rsid wsp:val=&quot;00AE7959&quot;/&gt;&lt;wsp:rsid wsp:val=&quot;00AF5DB1&quot;/&gt;&lt;wsp:rsid wsp:val=&quot;00B03482&quot;/&gt;&lt;wsp:rsid wsp:val=&quot;00B12260&quot;/&gt;&lt;wsp:rsid wsp:val=&quot;00B40596&quot;/&gt;&lt;wsp:rsid wsp:val=&quot;00B74EE5&quot;/&gt;&lt;wsp:rsid wsp:val=&quot;00B75775&quot;/&gt;&lt;wsp:rsid wsp:val=&quot;00BA2D67&quot;/&gt;&lt;wsp:rsid wsp:val=&quot;00BA56DB&quot;/&gt;&lt;wsp:rsid wsp:val=&quot;00BB7997&quot;/&gt;&lt;wsp:rsid wsp:val=&quot;00BC4F9D&quot;/&gt;&lt;wsp:rsid wsp:val=&quot;00BD39B3&quot;/&gt;&lt;wsp:rsid wsp:val=&quot;00BF02DD&quot;/&gt;&lt;wsp:rsid wsp:val=&quot;00BF710A&quot;/&gt;&lt;wsp:rsid wsp:val=&quot;00C05246&quot;/&gt;&lt;wsp:rsid wsp:val=&quot;00C404C4&quot;/&gt;&lt;wsp:rsid wsp:val=&quot;00C421DB&quot;/&gt;&lt;wsp:rsid wsp:val=&quot;00C517C8&quot;/&gt;&lt;wsp:rsid wsp:val=&quot;00C533F7&quot;/&gt;&lt;wsp:rsid wsp:val=&quot;00C6231B&quot;/&gt;&lt;wsp:rsid wsp:val=&quot;00C80A44&quot;/&gt;&lt;wsp:rsid wsp:val=&quot;00C849E6&quot;/&gt;&lt;wsp:rsid wsp:val=&quot;00CA0D32&quot;/&gt;&lt;wsp:rsid wsp:val=&quot;00CA7F8F&quot;/&gt;&lt;wsp:rsid wsp:val=&quot;00CB2AE7&quot;/&gt;&lt;wsp:rsid wsp:val=&quot;00CC0E9D&quot;/&gt;&lt;wsp:rsid wsp:val=&quot;00CD073D&quot;/&gt;&lt;wsp:rsid wsp:val=&quot;00CD48A5&quot;/&gt;&lt;wsp:rsid wsp:val=&quot;00CD59F3&quot;/&gt;&lt;wsp:rsid wsp:val=&quot;00CE26EA&quot;/&gt;&lt;wsp:rsid wsp:val=&quot;00D01428&quot;/&gt;&lt;wsp:rsid wsp:val=&quot;00D053BE&quot;/&gt;&lt;wsp:rsid wsp:val=&quot;00D44D03&quot;/&gt;&lt;wsp:rsid wsp:val=&quot;00D7134E&quot;/&gt;&lt;wsp:rsid wsp:val=&quot;00D85928&quot;/&gt;&lt;wsp:rsid wsp:val=&quot;00D86544&quot;/&gt;&lt;wsp:rsid wsp:val=&quot;00DA33B0&quot;/&gt;&lt;wsp:rsid wsp:val=&quot;00DB0954&quot;/&gt;&lt;wsp:rsid wsp:val=&quot;00DB7C86&quot;/&gt;&lt;wsp:rsid wsp:val=&quot;00DD3A7B&quot;/&gt;&lt;wsp:rsid wsp:val=&quot;00DE2EFF&quot;/&gt;&lt;wsp:rsid wsp:val=&quot;00DF60D9&quot;/&gt;&lt;wsp:rsid wsp:val=&quot;00E02C50&quot;/&gt;&lt;wsp:rsid wsp:val=&quot;00E11B12&quot;/&gt;&lt;wsp:rsid wsp:val=&quot;00E17154&quot;/&gt;&lt;wsp:rsid wsp:val=&quot;00E213B8&quot;/&gt;&lt;wsp:rsid wsp:val=&quot;00E22B60&quot;/&gt;&lt;wsp:rsid wsp:val=&quot;00E246E8&quot;/&gt;&lt;wsp:rsid wsp:val=&quot;00E30E70&quot;/&gt;&lt;wsp:rsid wsp:val=&quot;00E538C7&quot;/&gt;&lt;wsp:rsid wsp:val=&quot;00E7103B&quot;/&gt;&lt;wsp:rsid wsp:val=&quot;00E8231D&quot;/&gt;&lt;wsp:rsid wsp:val=&quot;00E84BB6&quot;/&gt;&lt;wsp:rsid wsp:val=&quot;00E94AAE&quot;/&gt;&lt;wsp:rsid wsp:val=&quot;00EB39DD&quot;/&gt;&lt;wsp:rsid wsp:val=&quot;00ED2A8B&quot;/&gt;&lt;wsp:rsid wsp:val=&quot;00ED63BC&quot;/&gt;&lt;wsp:rsid wsp:val=&quot;00ED7E13&quot;/&gt;&lt;wsp:rsid wsp:val=&quot;00F019F7&quot;/&gt;&lt;wsp:rsid wsp:val=&quot;00F1408B&quot;/&gt;&lt;wsp:rsid wsp:val=&quot;00F17BF2&quot;/&gt;&lt;wsp:rsid wsp:val=&quot;00F221B8&quot;/&gt;&lt;wsp:rsid wsp:val=&quot;00F71206&quot;/&gt;&lt;wsp:rsid wsp:val=&quot;00F73E18&quot;/&gt;&lt;wsp:rsid wsp:val=&quot;00F756B7&quot;/&gt;&lt;wsp:rsid wsp:val=&quot;00FB5831&quot;/&gt;&lt;wsp:rsid wsp:val=&quot;00FC0FA0&quot;/&gt;&lt;wsp:rsid wsp:val=&quot;00FC6151&quot;/&gt;&lt;wsp:rsid wsp:val=&quot;00FE1E29&quot;/&gt;&lt;/wsp:rsids&gt;&lt;/w:docPr&gt;&lt;w:body&gt;&lt;w:p wsp:rsidR=&quot;00000000&quot; wsp:rsidRDefault=&quot;00570C7F&quot;&gt;&lt;m:oMathPara&gt;&lt;m:oMath&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Р­Р &lt;/m:t&gt;&lt;/m:r&gt;&lt;/m:e&gt;&lt;m:sub&gt;&lt;m:r&gt;&lt;w:rPr&gt;&lt;w:rFonts w:ascii=&quot;Cambria Math&quot; w:h-ansi=&quot;Cambria Math&quot;/&gt;&lt;wx:font wx:val=&quot;Cambria Math&quot;/&gt;&lt;w:i/&gt;&lt;/w:rPr&gt;&lt;m:t&gt;РјРї&lt;/m:t&gt;&lt;/m:r&gt;&lt;/m:sub&gt;&lt;/m:sSub&gt;&lt;m:r&gt;&lt;w:rPr&gt;&lt;w:rFonts w:ascii=&quot;Cambria Math&quot; w:h-ansi=&quot;Cambria Math&quot;/&gt;&lt;wx:font wx:val=&quot;Cambria Math&quot;/&gt;&lt;w:i/&gt;&lt;/w:rPr&gt;&lt;m:t&gt;=&lt;/m:t&gt;&lt;/m:r&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РЎР &lt;/m:t&gt;&lt;/m:r&gt;&lt;/m:e&gt;&lt;m:sub&gt;&lt;m:r&gt;&lt;w:rPr&gt;&lt;w:rFonts w:ascii=&quot;Cambria Math&quot; w:h-ansi=&quot;Cambria Math&quot;/&gt;&lt;wx:font wx:val=&quot;Cambria Math&quot;/&gt;&lt;w:i/&gt;&lt;/w:rPr&gt;&lt;m:t&gt;РјРї&lt;/m:t&gt;&lt;/m:r&gt;&lt;/m:sub&gt;&lt;/m:sSub&gt;&lt;m:r&gt;&lt;w:rPr&gt;&lt;w:rFonts w:ascii=&quot;Cambria Math&quot; w:h-ansi=&quot;Cambria Math&quot;/&gt;&lt;wx:font wx:val=&quot;Cambria Math&quot;/&gt;&lt;w:i/&gt;&lt;/w:rPr&gt;&lt;m:t&gt;Г—0,5+&lt;/m:t&gt;&lt;/m:r&gt;&lt;m:nary&gt;&lt;m:naryPr&gt;&lt;m:chr m:val=&quot;в€‘&quot;/&gt;&lt;m:limLoc m:val=&quot;undOvr&quot;/&gt;&lt;m:ctrlPr&gt;&lt;w:rPr&gt;&lt;w:rFonts w:ascii=&quot;Cambria Math&quot; w:h-ansi=&quot;Cambria Math&quot;/&gt;&lt;wx:font wx:val=&quot;Cambria Math&quot;/&gt;&lt;w:i/&gt;&lt;/w:rPr&gt;&lt;/m:ctrlPr&gt;&lt;/m:naryPr&gt;&lt;m:sub&gt;&lt;m:r&gt;&lt;w:rPr&gt;&lt;w:rFonts w:ascii=&quot;Cambria Math&quot; w:h-ansi=&quot;Cambria Math&quot;/&gt;&lt;wx:font wx:val=&quot;Cambria Math&quot;/&gt;&lt;w:i/&gt;&lt;/w:rPr&gt;&lt;m:t&gt;1&lt;/m:t&gt;&lt;/m:r&gt;&lt;/m:sub&gt;&lt;m:sup&gt;&lt;m:r&gt;&lt;w:rPr&gt;&lt;w:rFonts w:ascii=&quot;Cambria Math&quot; w:h-ansi=&quot;Cambria Math&quot;/&gt;&lt;wx:font wx:val=&quot;Cambria Math&quot;/&gt;&lt;w:i/&gt;&lt;/w:rPr&gt;&lt;m:t&gt;j&lt;/m:t&gt;&lt;/m:r&gt;&lt;/m:sup&gt;&lt;m:e&gt;&lt;m:r&gt;&lt;w:rPr&gt;&lt;w:rFonts w:ascii=&quot;Cambria Math&quot; w:h-ansi=&quot;Cambria Math&quot;/&gt;&lt;wx:font wx:val=&quot;Cambria Math&quot;/&gt;&lt;w:i/&gt;&lt;/w:rPr&gt;&lt;m:t&gt;Р­&lt;/m:t&gt;&lt;/m:r&gt;&lt;/m:e&gt;&lt;/m:nary&gt;&lt;m:sSub&gt;&lt;m:sSubPr&gt;&lt;m:ctrlPr&gt;&lt;w:rPr&gt;&lt;w:rFonts w:ascii=&quot;Cambria Math&quot; w:h-ansi=&quot;Cambria Math&quot;/&gt;&lt;wx:font wx:val=&quot;Cambria Math&quot;/&gt;&lt;w:i/&gt;&lt;/w:rPr&gt;&lt;/m:ctrlPr&gt;&lt;/m:sSubPr&gt;&lt;m:e&gt;&lt;m:r&gt;&lt;w:rPr&gt;&lt;w:rFonts w:ascii=&quot;Cambria Math&quot; w:h-ansi=&quot;Cambria Math&quot;/&gt;&lt;wx:font wx:val=&quot;Cambria Math&quot;/&gt;&lt;w:i/&gt;&lt;/w:rPr&gt;&lt;m:t&gt;Р &lt;/m:t&gt;&lt;/m:r&gt;&lt;/m:e&gt;&lt;m:sub&gt;&lt;m:r&gt;&lt;w:rPr&gt;&lt;w:rFonts w:ascii=&quot;Cambria Math&quot; w:h-ansi=&quot;Cambria Math&quot;/&gt;&lt;wx:font wx:val=&quot;Cambria Math&quot;/&gt;&lt;w:i/&gt;&lt;/w:rPr&gt;&lt;m:t&gt;Рј/Рї&lt;/m:t&gt;&lt;/m:r&gt;&lt;/m:sub&gt;&lt;/m:sSub&gt;&lt;m:r&gt;&lt;w:rPr&gt;&lt;w:rFonts w:ascii=&quot;Cambria Math&quot; w:h-ansi=&quot;Cambria Math&quot;/&gt;&lt;wx:font wx:val=&quot;Cambria Math&quot;/&gt;&lt;w:i/&gt;&lt;/w:rPr&gt;&lt;m:t&gt;Г—&lt;/m:t&gt;&lt;/m:r&gt;&lt;m:sSub&gt;&lt;m:sSubPr&gt;&lt;m:ctrlPr&gt;&lt;w:rPr&gt;&lt;w:rFonts w:ascii=&quot;Cambria Math&quot; w:h-ansi=&quot;Cambria Math&quot;/&gt;&lt;wx:font wx:val=&quot;Cambria Math&quot;/&gt;&lt;w:i/&gt;&lt;w:lang w:val=&quot;EN-US&quot;/&gt;&lt;/w:rPr&gt;&lt;/m:ctrlPr&gt;&lt;/m:sSubPr&gt;&lt;m:e&gt;&lt;m:r&gt;&lt;w:rPr&gt;&lt;w:rFonts w:ascii=&quot;Cambria Math&quot; w:h-ansi=&quot;Cambria Math&quot;/&gt;&lt;wx:font wx:val=&quot;Cambria Math&quot;/&gt;&lt;w:i/&gt;&lt;w:lang w:val=&quot;EN-US&quot;/&gt;&lt;/w:rPr&gt;&lt;m:t&gt;k&lt;/m:t&gt;&lt;/m:r&gt;&lt;/m:e&gt;&lt;m:sub&gt;&lt;m:r&gt;&lt;w:rPr&gt;&lt;w:rFonts w:ascii=&quot;Cambria Math&quot; w:h-ansi=&quot;Cambria Math&quot;/&gt;&lt;wx:font wx:val=&quot;Cambria Math&quot;/&gt;&lt;w:i/&gt;&lt;w:lang w:val=&quot;EN-US&quot;/&gt;&lt;/w:rPr&gt;&lt;m:t&gt;j&lt;/m:t&gt;&lt;/m:r&gt;&lt;/m:sub&gt;&lt;/m:sSub&gt;&lt;m:r&gt;&lt;w:rPr&gt;&lt;w:rFonts w:ascii=&quot;Cambria Math&quot; w:h-ansi=&quot;Cambria Math&quot;/&gt;&lt;wx:font wx:val=&quot;Cambria Math&quot;/&gt;&lt;w:i/&gt;&lt;w:lang w:val=&quot;EN-US&quot;/&gt;&lt;/w:rPr&gt;&lt;m:t&gt;Г—0,4+&lt;/m:t&gt;&lt;/m:r&gt;&lt;m:sSub&gt;&lt;m:sSubPr&gt;&lt;m:ctrlPr&gt;&lt;w:rPr&gt;&lt;w:rFonts w:ascii=&quot;Cambria Math&quot; w:h-ansi=&quot;Cambria Math&quot;/&gt;&lt;wx:font wx:val=&quot;Cambria Math&quot;/&gt;&lt;w:i/&gt;&lt;w:lang w:val=&quot;EN-US&quot;/&gt;&lt;/w:rPr&gt;&lt;/m:ctrlPr&gt;&lt;/m:sSubPr&gt;&lt;m:e&gt;&lt;m:r&gt;&lt;w:rPr&gt;&lt;w:rFonts w:ascii=&quot;Cambria Math&quot; w:h-ansi=&quot;Cambria Math&quot;/&gt;&lt;wx:font wx:val=&quot;Cambria Math&quot;/&gt;&lt;w:i/&gt;&lt;w:lang w:val=&quot;EN-US&quot;/&gt;&lt;/w:rPr&gt;&lt;m:t&gt;Р­&lt;/m:t&gt;&lt;/m:r&gt;&lt;/m:e&gt;&lt;m:sub&gt;&lt;m:r&gt;&lt;w:rPr&gt;&lt;w:rFonts w:ascii=&quot;Cambria Math&quot; w:h-ansi=&quot;Cambria Math&quot;/&gt;&lt;wx:font wx:val=&quot;Cambria Math&quot;/&gt;&lt;w:i/&gt;&lt;w:lang w:val=&quot;EN-US&quot;/&gt;&lt;/w:rPr&gt;&lt;m:t&gt;РёСЃ&lt;/m:t&gt;&lt;/m:r&gt;&lt;/m:sub&gt;&lt;/m:sSub&gt;&lt;m:r&gt;&lt;w:rPr&gt;&lt;w:rFonts w:ascii=&quot;Cambria Math&quot; w:h-ansi=&quot;Cambria Math&quot;/&gt;&lt;wx:font wx:val=&quot;Cambria Math&quot;/&gt;&lt;w:i/&gt;&lt;w:lang w:val=&quot;EN-US&quot;/&gt;&lt;/w:rPr&gt;&lt;m:t&gt;Г—&lt;/m:t&gt;&lt;/m:r&gt;&lt;m:sSub&gt;&lt;m:sSubPr&gt;&lt;m:ctrlPr&gt;&lt;w:rPr&gt;&lt;w:rFonts w:ascii=&quot;Cambria Math&quot; w:h-ansi=&quot;Cambria Math&quot;/&gt;&lt;wx:font wx:val=&quot;Cambria Math&quot;/&gt;&lt;w:i/&gt;&lt;w:lang w:val=&quot;EN-US&quot;/&gt;&lt;/w:rPr&gt;&lt;/m:ctrlPr&gt;&lt;/m:sSubPr&gt;&lt;m:e&gt;&lt;m:r&gt;&lt;w:rPr&gt;&lt;w:rFonts w:ascii=&quot;Cambria Math&quot; w:h-ansi=&quot;Cambria Math&quot;/&gt;&lt;wx:font wx:val=&quot;Cambria Math&quot;/&gt;&lt;w:i/&gt;&lt;w:lang w:val=&quot;EN-US&quot;/&gt;&lt;/w:rPr&gt;&lt;m:t&gt;k&lt;/m:t&gt;&lt;/m:r&gt;&lt;/m:e&gt;&lt;m:sub&gt;&lt;m:r&gt;&lt;w:rPr&gt;&lt;w:rFonts w:ascii=&quot;Cambria Math&quot; w:h-ansi=&quot;Cambria Math&quot;/&gt;&lt;wx:font wx:val=&quot;Cambria Math&quot;/&gt;&lt;w:i/&gt;&lt;w:lang w:val=&quot;EN-US&quot;/&gt;&lt;/w:rPr&gt;&lt;m:t&gt;j&lt;/m:t&gt;&lt;/m:r&gt;&lt;/m:sub&gt;&lt;/m:sSub&gt;&lt;m:r&gt;&lt;w:rPr&gt;&lt;w:rFonts w:ascii=&quot;Cambria Math&quot; w:h-ansi=&quot;Cambria Math&quot;/&gt;&lt;wx:font wx:val=&quot;Cambria Math&quot;/&gt;&lt;w:i/&gt;&lt;w:lang w:val=&quot;EN-US&quot;/&gt;&lt;/w:rPr&gt;&lt;m:t&gt;Г—0,1, &lt;/m:t&gt;&lt;/m:r&gt;&lt;m:r&gt;&lt;w:rPr&gt;&lt;w:rFonts w:ascii=&quot;Cambria Math&quot; w:h-ansi=&quot;Cambria Math&quot;/&gt;&lt;wx:font wx:val=&quot;Cambria Math&quot;/&gt;&lt;w:i/&gt;&lt;/w:rPr&gt;&lt;m:t&gt;РіРґРµ:&lt;/m:t&gt;&lt;/m:r&gt;&lt;/m:oMath&gt;&lt;/m:oMathPara&gt;&lt;/w:p&gt;&lt;w:sectPr wsp:rsidR=&quot;00000000&quot;&gt;&lt;w:pgSz w:w=&quot;12240&quot; w:h=&quot;15840&quot;/&gt;&lt;w:pgMar w:top=&quot;1134&quot; w:right=&quot;850&quot; w:bottom=&quot;1134&quot; w:left=&quot;1701&quot; w:header=&quot;720&quot; w:footer=&quot;720&quot; w:gutter=&quot;0&quot;/&gt;&lt;w:cols w:space=&quot;720&quot;/&gt;&lt;/w:sectPr&gt;&lt;/w:body&gt;&lt;/w:wordDocument&gt;">
            <v:imagedata r:id="rId10" o:title="" chromakey="white"/>
          </v:shape>
        </w:pict>
      </w:r>
    </w:p>
    <w:p w:rsidR="00FC5213" w:rsidRPr="00AD705D" w:rsidRDefault="00FC5213" w:rsidP="00FC5213">
      <w:pPr>
        <w:pStyle w:val="ConsPlusNormal"/>
        <w:rPr>
          <w:rFonts w:ascii="Times New Roman" w:hAnsi="Times New Roman" w:cs="Times New Roman"/>
          <w:sz w:val="27"/>
          <w:szCs w:val="28"/>
        </w:rPr>
      </w:pP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ЭР</w:t>
      </w:r>
      <w:r w:rsidRPr="00AD705D">
        <w:rPr>
          <w:rFonts w:ascii="Times New Roman" w:hAnsi="Times New Roman" w:cs="Times New Roman"/>
          <w:sz w:val="27"/>
          <w:szCs w:val="28"/>
          <w:vertAlign w:val="subscript"/>
        </w:rPr>
        <w:t>мп</w:t>
      </w:r>
      <w:r w:rsidRPr="00AD705D">
        <w:rPr>
          <w:rFonts w:ascii="Times New Roman" w:hAnsi="Times New Roman" w:cs="Times New Roman"/>
          <w:sz w:val="27"/>
          <w:szCs w:val="28"/>
        </w:rPr>
        <w:t xml:space="preserve"> - эффективность реализации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СР</w:t>
      </w:r>
      <w:r w:rsidRPr="00AD705D">
        <w:rPr>
          <w:rFonts w:ascii="Times New Roman" w:hAnsi="Times New Roman" w:cs="Times New Roman"/>
          <w:sz w:val="27"/>
          <w:szCs w:val="28"/>
          <w:vertAlign w:val="subscript"/>
        </w:rPr>
        <w:t>мп</w:t>
      </w:r>
      <w:r w:rsidRPr="00AD705D">
        <w:rPr>
          <w:rFonts w:ascii="Times New Roman" w:hAnsi="Times New Roman" w:cs="Times New Roman"/>
          <w:sz w:val="27"/>
          <w:szCs w:val="28"/>
        </w:rPr>
        <w:t xml:space="preserve"> - степень достижения целей и решения задач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lastRenderedPageBreak/>
        <w:t>ЭР</w:t>
      </w:r>
      <w:r w:rsidRPr="00AD705D">
        <w:rPr>
          <w:rFonts w:ascii="Times New Roman" w:hAnsi="Times New Roman" w:cs="Times New Roman"/>
          <w:sz w:val="27"/>
          <w:szCs w:val="28"/>
          <w:vertAlign w:val="subscript"/>
        </w:rPr>
        <w:t>п/п</w:t>
      </w:r>
      <w:r w:rsidRPr="00AD705D">
        <w:rPr>
          <w:rFonts w:ascii="Times New Roman" w:hAnsi="Times New Roman" w:cs="Times New Roman"/>
          <w:sz w:val="27"/>
          <w:szCs w:val="28"/>
        </w:rPr>
        <w:t xml:space="preserve"> - эффективность реализации подпрограммы;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Э</w:t>
      </w:r>
      <w:r w:rsidRPr="00AD705D">
        <w:rPr>
          <w:rFonts w:ascii="Times New Roman" w:hAnsi="Times New Roman" w:cs="Times New Roman"/>
          <w:sz w:val="27"/>
          <w:szCs w:val="28"/>
          <w:vertAlign w:val="subscript"/>
        </w:rPr>
        <w:t>ис</w:t>
      </w:r>
      <w:r w:rsidRPr="00AD705D">
        <w:rPr>
          <w:rFonts w:ascii="Times New Roman" w:hAnsi="Times New Roman" w:cs="Times New Roman"/>
          <w:sz w:val="27"/>
          <w:szCs w:val="28"/>
        </w:rPr>
        <w:t xml:space="preserve"> - эффективность использования финансовых ресурсов на реализацию перечня основных мероприятий муниципальной программы, рассчитанная с учетом </w:t>
      </w:r>
      <w:hyperlink w:anchor="P1191" w:history="1">
        <w:r w:rsidRPr="00AD705D">
          <w:rPr>
            <w:rFonts w:ascii="Times New Roman" w:hAnsi="Times New Roman" w:cs="Times New Roman"/>
            <w:sz w:val="27"/>
            <w:szCs w:val="28"/>
          </w:rPr>
          <w:t>раздела 4</w:t>
        </w:r>
      </w:hyperlink>
      <w:r w:rsidRPr="00AD705D">
        <w:rPr>
          <w:rFonts w:ascii="Times New Roman" w:hAnsi="Times New Roman" w:cs="Times New Roman"/>
          <w:sz w:val="27"/>
          <w:szCs w:val="28"/>
        </w:rPr>
        <w:t xml:space="preserve"> настоящей Типовой методики;</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k</w:t>
      </w:r>
      <w:r w:rsidRPr="00AD705D">
        <w:rPr>
          <w:rFonts w:ascii="Times New Roman" w:hAnsi="Times New Roman" w:cs="Times New Roman"/>
          <w:sz w:val="27"/>
          <w:szCs w:val="28"/>
          <w:vertAlign w:val="subscript"/>
        </w:rPr>
        <w:t>j</w:t>
      </w:r>
      <w:r w:rsidRPr="00AD705D">
        <w:rPr>
          <w:rFonts w:ascii="Times New Roman" w:hAnsi="Times New Roman" w:cs="Times New Roman"/>
          <w:sz w:val="27"/>
          <w:szCs w:val="28"/>
        </w:rPr>
        <w:t xml:space="preserve"> - коэффициент значимости подпрограммы (перечня основных мероприятий) для достижения целей муниципальной программы, определяемый по формуле:</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center"/>
        <w:rPr>
          <w:rFonts w:ascii="Times New Roman" w:hAnsi="Times New Roman" w:cs="Times New Roman"/>
          <w:sz w:val="27"/>
          <w:szCs w:val="28"/>
        </w:rPr>
      </w:pPr>
      <w:r w:rsidRPr="00AD705D">
        <w:rPr>
          <w:rFonts w:ascii="Times New Roman" w:hAnsi="Times New Roman" w:cs="Times New Roman"/>
          <w:sz w:val="27"/>
          <w:szCs w:val="28"/>
        </w:rPr>
        <w:t>k</w:t>
      </w:r>
      <w:r w:rsidRPr="00AD705D">
        <w:rPr>
          <w:rFonts w:ascii="Times New Roman" w:hAnsi="Times New Roman" w:cs="Times New Roman"/>
          <w:sz w:val="27"/>
          <w:szCs w:val="28"/>
          <w:vertAlign w:val="subscript"/>
        </w:rPr>
        <w:t>j</w:t>
      </w:r>
      <w:r w:rsidRPr="00AD705D">
        <w:rPr>
          <w:rFonts w:ascii="Times New Roman" w:hAnsi="Times New Roman" w:cs="Times New Roman"/>
          <w:sz w:val="27"/>
          <w:szCs w:val="28"/>
        </w:rPr>
        <w:t xml:space="preserve"> = Ф</w:t>
      </w:r>
      <w:r w:rsidRPr="00AD705D">
        <w:rPr>
          <w:rFonts w:ascii="Times New Roman" w:hAnsi="Times New Roman" w:cs="Times New Roman"/>
          <w:sz w:val="27"/>
          <w:szCs w:val="28"/>
          <w:vertAlign w:val="subscript"/>
        </w:rPr>
        <w:t>j</w:t>
      </w:r>
      <w:r w:rsidRPr="00AD705D">
        <w:rPr>
          <w:rFonts w:ascii="Times New Roman" w:hAnsi="Times New Roman" w:cs="Times New Roman"/>
          <w:sz w:val="27"/>
          <w:szCs w:val="28"/>
        </w:rPr>
        <w:t xml:space="preserve"> / Ф, где:</w:t>
      </w:r>
    </w:p>
    <w:p w:rsidR="00FC5213" w:rsidRPr="00AD705D" w:rsidRDefault="00FC5213" w:rsidP="00FC5213">
      <w:pPr>
        <w:pStyle w:val="ConsPlusNormal"/>
        <w:ind w:firstLine="709"/>
        <w:jc w:val="both"/>
        <w:rPr>
          <w:rFonts w:ascii="Times New Roman" w:hAnsi="Times New Roman" w:cs="Times New Roman"/>
          <w:sz w:val="27"/>
          <w:szCs w:val="28"/>
        </w:rPr>
      </w:pP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Ф</w:t>
      </w:r>
      <w:r w:rsidRPr="00AD705D">
        <w:rPr>
          <w:rFonts w:ascii="Times New Roman" w:hAnsi="Times New Roman" w:cs="Times New Roman"/>
          <w:sz w:val="27"/>
          <w:szCs w:val="28"/>
          <w:vertAlign w:val="subscript"/>
        </w:rPr>
        <w:t>j</w:t>
      </w:r>
      <w:r w:rsidRPr="00AD705D">
        <w:rPr>
          <w:rFonts w:ascii="Times New Roman" w:hAnsi="Times New Roman" w:cs="Times New Roman"/>
          <w:sz w:val="27"/>
          <w:szCs w:val="28"/>
        </w:rPr>
        <w:t xml:space="preserve"> - объем фактических расходов из средств из средств краевого бюджета, в том числе источником финансирования которых являются межбюджетные трансферты из федерального бюджета, бюджета Ахтанизовского сельского поселения Темрюкского муниципального района Краснодарского края (кассового исполнения) на реализацию j-й подпрограммы (перечня основных мероприятий) в отчетном году;</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Ф - объем фактических расходов из средств краевого бюджета, в том числе источником финансирования которых являются межбюджетные трансферты из федерального бюджета, бюджета Ахтанизовского сельского поселения Темрюкского муниципального района Краснодарского края (кассового исполнения) на реализацию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8.2. Эффективность реализации муниципальной программы признается высокой в случае, если значение ЭР</w:t>
      </w:r>
      <w:r w:rsidRPr="00AD705D">
        <w:rPr>
          <w:rFonts w:ascii="Times New Roman" w:hAnsi="Times New Roman" w:cs="Times New Roman"/>
          <w:sz w:val="27"/>
          <w:szCs w:val="28"/>
          <w:vertAlign w:val="subscript"/>
        </w:rPr>
        <w:t>мп</w:t>
      </w:r>
      <w:r w:rsidRPr="00AD705D">
        <w:rPr>
          <w:rFonts w:ascii="Times New Roman" w:hAnsi="Times New Roman" w:cs="Times New Roman"/>
          <w:sz w:val="27"/>
          <w:szCs w:val="28"/>
        </w:rPr>
        <w:t xml:space="preserve"> составляет не менее 0,9.</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Эффективность реализации муниципальной программы признается средней в случае, если значение ЭР</w:t>
      </w:r>
      <w:r w:rsidRPr="00AD705D">
        <w:rPr>
          <w:rFonts w:ascii="Times New Roman" w:hAnsi="Times New Roman" w:cs="Times New Roman"/>
          <w:sz w:val="27"/>
          <w:szCs w:val="28"/>
          <w:vertAlign w:val="subscript"/>
        </w:rPr>
        <w:t>мп</w:t>
      </w:r>
      <w:r w:rsidRPr="00AD705D">
        <w:rPr>
          <w:rFonts w:ascii="Times New Roman" w:hAnsi="Times New Roman" w:cs="Times New Roman"/>
          <w:sz w:val="27"/>
          <w:szCs w:val="28"/>
        </w:rPr>
        <w:t xml:space="preserve"> составляет не менее 0,8.</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Эффективность реализации муниципальной программы признается удовлетворительной в случае, если значение ЭР</w:t>
      </w:r>
      <w:r w:rsidRPr="00AD705D">
        <w:rPr>
          <w:rFonts w:ascii="Times New Roman" w:hAnsi="Times New Roman" w:cs="Times New Roman"/>
          <w:sz w:val="27"/>
          <w:szCs w:val="28"/>
          <w:vertAlign w:val="subscript"/>
        </w:rPr>
        <w:t>мп</w:t>
      </w:r>
      <w:r w:rsidRPr="00AD705D">
        <w:rPr>
          <w:rFonts w:ascii="Times New Roman" w:hAnsi="Times New Roman" w:cs="Times New Roman"/>
          <w:sz w:val="27"/>
          <w:szCs w:val="28"/>
        </w:rPr>
        <w:t xml:space="preserve"> составляет не менее 0,7.</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В остальных случаях эффективность реализации муниципальной программы признается неудовлетворительной.</w:t>
      </w:r>
    </w:p>
    <w:p w:rsidR="00FC5213" w:rsidRPr="00AD705D" w:rsidRDefault="00FC5213" w:rsidP="00FC5213">
      <w:pPr>
        <w:jc w:val="both"/>
        <w:rPr>
          <w:sz w:val="27"/>
          <w:szCs w:val="28"/>
        </w:rPr>
      </w:pPr>
    </w:p>
    <w:p w:rsidR="00FC5213" w:rsidRPr="00AD705D" w:rsidRDefault="00FC5213" w:rsidP="00FC5213">
      <w:pPr>
        <w:pStyle w:val="ConsPlusTitle"/>
        <w:numPr>
          <w:ilvl w:val="0"/>
          <w:numId w:val="5"/>
        </w:numPr>
        <w:adjustRightInd/>
        <w:jc w:val="center"/>
        <w:outlineLvl w:val="1"/>
        <w:rPr>
          <w:rFonts w:ascii="Times New Roman" w:hAnsi="Times New Roman" w:cs="Times New Roman"/>
          <w:sz w:val="27"/>
          <w:szCs w:val="28"/>
        </w:rPr>
      </w:pPr>
      <w:r w:rsidRPr="00AD705D">
        <w:rPr>
          <w:rFonts w:ascii="Times New Roman" w:hAnsi="Times New Roman" w:cs="Times New Roman"/>
          <w:sz w:val="27"/>
          <w:szCs w:val="28"/>
        </w:rPr>
        <w:t>Механизм реализации муниципальной программы и контроль</w:t>
      </w:r>
    </w:p>
    <w:p w:rsidR="00FC5213" w:rsidRPr="00AD705D" w:rsidRDefault="00FC5213" w:rsidP="00FC5213">
      <w:pPr>
        <w:pStyle w:val="ConsPlusTitle"/>
        <w:jc w:val="center"/>
        <w:rPr>
          <w:rFonts w:ascii="Times New Roman" w:hAnsi="Times New Roman" w:cs="Times New Roman"/>
          <w:sz w:val="27"/>
          <w:szCs w:val="28"/>
        </w:rPr>
      </w:pPr>
      <w:r w:rsidRPr="00AD705D">
        <w:rPr>
          <w:rFonts w:ascii="Times New Roman" w:hAnsi="Times New Roman" w:cs="Times New Roman"/>
          <w:sz w:val="27"/>
          <w:szCs w:val="28"/>
        </w:rPr>
        <w:t>за ее выполнением</w:t>
      </w:r>
    </w:p>
    <w:p w:rsidR="00FC5213" w:rsidRPr="00AD705D" w:rsidRDefault="00FC5213" w:rsidP="00FC5213">
      <w:pPr>
        <w:pStyle w:val="ConsPlusNormal"/>
        <w:jc w:val="both"/>
        <w:rPr>
          <w:rFonts w:ascii="Times New Roman" w:hAnsi="Times New Roman" w:cs="Times New Roman"/>
          <w:sz w:val="27"/>
          <w:szCs w:val="28"/>
        </w:rPr>
      </w:pP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Текущее управление муниципальной программой осуществляет ее координатор, который:</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обеспечивает разработку муниципальной программы,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формирует структуру муниципальной программы и перечень координаторов подпрограмм, участников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организует реализацию муниципальной программы, координацию деятельности координаторов подпрограмм и участников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принимает решение о необходимости внесения в установленном порядке изменений в муниципальную программу;</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организует работу по достижению целевых показателей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 xml:space="preserve">осуществляет подготовку предложений по объемам и источникам </w:t>
      </w:r>
      <w:r w:rsidRPr="00AD705D">
        <w:rPr>
          <w:rFonts w:ascii="Times New Roman" w:hAnsi="Times New Roman" w:cs="Times New Roman"/>
          <w:sz w:val="27"/>
          <w:szCs w:val="28"/>
        </w:rPr>
        <w:lastRenderedPageBreak/>
        <w:t>финансирования реализации муниципальной программы на основании предложений координаторов подпрограмм, участников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разрабатывает формы отчетности для координаторов подпрограмм и участников муниципальной программы, необходимые для осуществления контроля за выполнением муниципальной программы, устанавливает сроки их представления;</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проводит мониторинг реализации муниципальной программы и анализ отчетности, представленной координаторами подпрограмм и участниками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ежегодно проводит оценку эффективности реализации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готовит ежегодный доклад о ходе реализации муниципальной программы и оценке эффективности ее реализации (далее - доклад о ходе реализации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организует информационную и разъяснительную работу, направленную на освещение целей и задач муниципальной программы в печатных средствах массовой информации, на сайте в информационно-телекоммуникационной сети «Интернет»;</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размещает информацию о ходе реализации и достигнутых результатах муниципальной программы на сайте в информационно-телекоммуникационной сети «Интернет»;</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осуществляет иные полномочия, установленные муниципальной программой.</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Координатор муниципальной программы ежеквартально, до 10-го числа месяца, следующего за отчетным кварталом, представляет в управление экономики администрации муниципального образования Темрюкский муниципального района Краснодарского края заполненные отчетные формы мониторинга реализации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Координаторы подпрограмм и участники муниципальной программы в пределах своей компетенции:</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ежеквартально, до 5-го числа месяца, следующего за отчетным кварталом, представляют координатору муниципальной программы заполненные отчетные формы мониторинга реализации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ежегодно, до 1 февраля года, следующего за отчетным годом, представляют координатору муниципальной программы информацию, необходимую для формирования доклада о ходе реализации муниципальной программы на бумажных и электронных носителях.</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Кроме того, участники муниципальной программы представляют координатору муниципальной программы значения целевых показателей в порядке и сроки, установленные координатором муниципальной программы.</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Заказчик:</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 xml:space="preserve">заключает муниципальные контракты в установленном законодательством порядке согласно Федеральному </w:t>
      </w:r>
      <w:hyperlink r:id="rId11" w:history="1">
        <w:r w:rsidRPr="00AD705D">
          <w:rPr>
            <w:rFonts w:ascii="Times New Roman" w:hAnsi="Times New Roman" w:cs="Times New Roman"/>
            <w:sz w:val="27"/>
            <w:szCs w:val="28"/>
          </w:rPr>
          <w:t>закону</w:t>
        </w:r>
      </w:hyperlink>
      <w:r w:rsidRPr="00AD705D">
        <w:rPr>
          <w:rFonts w:ascii="Times New Roman" w:hAnsi="Times New Roman" w:cs="Times New Roman"/>
          <w:sz w:val="27"/>
          <w:szCs w:val="28"/>
        </w:rPr>
        <w:t xml:space="preserve"> от 5 апреля 2013 года № 44-ФЗ «О контрактной системе в сфере закупок товаров, работ, услуг для обеспечения государственных и муниципальных нужд»;</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проводит анализ выполнения мероприятия;</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lastRenderedPageBreak/>
        <w:t>несет ответственность за нецелевое и неэффективное использование выделенных в его распоряжение бюджетных средств;</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осуществляет согласование с координатором муниципальной программы (подпрограммы) возможных сроков выполнения мероприятия, предложений по объемам и источникам финансирования;</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формирует бюджетные заявки на финансирование мероприятия подпрограммы, а также осуществляет иные полномочия, установленные муниципальной программой (подпрограммой).</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Главный распорядитель (распорядитель) бюджетных средств осуществляет полномочия, установленные бюджетным законодательством Российской Федерации.</w:t>
      </w:r>
    </w:p>
    <w:p w:rsidR="00FC5213" w:rsidRPr="00AD705D" w:rsidRDefault="00FC5213" w:rsidP="00FC5213">
      <w:pPr>
        <w:pStyle w:val="ConsPlusNormal"/>
        <w:ind w:firstLine="709"/>
        <w:jc w:val="both"/>
        <w:rPr>
          <w:rFonts w:ascii="Times New Roman" w:hAnsi="Times New Roman" w:cs="Times New Roman"/>
          <w:sz w:val="27"/>
          <w:szCs w:val="28"/>
        </w:rPr>
      </w:pPr>
      <w:r w:rsidRPr="00AD705D">
        <w:rPr>
          <w:rFonts w:ascii="Times New Roman" w:hAnsi="Times New Roman" w:cs="Times New Roman"/>
          <w:sz w:val="27"/>
          <w:szCs w:val="28"/>
        </w:rPr>
        <w:t xml:space="preserve">В рамках муниципальной программы планируется закупка товаров, работ, услуг для обеспечения муниципальных нужд в соответствии с Федеральным </w:t>
      </w:r>
      <w:hyperlink r:id="rId12" w:history="1">
        <w:r w:rsidRPr="00AD705D">
          <w:rPr>
            <w:rFonts w:ascii="Times New Roman" w:hAnsi="Times New Roman" w:cs="Times New Roman"/>
            <w:sz w:val="27"/>
            <w:szCs w:val="28"/>
          </w:rPr>
          <w:t>законом</w:t>
        </w:r>
      </w:hyperlink>
      <w:r w:rsidRPr="00AD705D">
        <w:rPr>
          <w:rFonts w:ascii="Times New Roman" w:hAnsi="Times New Roman" w:cs="Times New Roman"/>
          <w:sz w:val="27"/>
          <w:szCs w:val="28"/>
        </w:rPr>
        <w:t xml:space="preserve"> от 5 апреля 2013 года № 44 - ФЗ «О контрактной системе в сфере закупок товаров, работ, услуг для обеспечения государственных и муниципальных нужд».</w:t>
      </w:r>
    </w:p>
    <w:p w:rsidR="000B64A1" w:rsidRPr="00ED2A8B" w:rsidRDefault="000B64A1" w:rsidP="000B64A1">
      <w:pPr>
        <w:pStyle w:val="ConsPlusNormal"/>
        <w:ind w:firstLine="709"/>
        <w:jc w:val="both"/>
        <w:rPr>
          <w:rFonts w:ascii="Times New Roman" w:hAnsi="Times New Roman" w:cs="Times New Roman"/>
          <w:sz w:val="28"/>
          <w:szCs w:val="28"/>
        </w:rPr>
      </w:pPr>
    </w:p>
    <w:p w:rsidR="000B64A1" w:rsidRPr="00ED2A8B" w:rsidRDefault="000B64A1" w:rsidP="000B64A1">
      <w:pPr>
        <w:pStyle w:val="ConsPlusNormal"/>
        <w:ind w:firstLine="709"/>
        <w:jc w:val="both"/>
        <w:rPr>
          <w:rFonts w:ascii="Times New Roman" w:hAnsi="Times New Roman" w:cs="Times New Roman"/>
          <w:sz w:val="28"/>
          <w:szCs w:val="28"/>
        </w:rPr>
      </w:pPr>
    </w:p>
    <w:p w:rsidR="000B64A1" w:rsidRDefault="000B64A1" w:rsidP="000B64A1">
      <w:pPr>
        <w:rPr>
          <w:sz w:val="28"/>
          <w:szCs w:val="28"/>
        </w:rPr>
      </w:pPr>
      <w:bookmarkStart w:id="1" w:name="_GoBack"/>
      <w:bookmarkEnd w:id="1"/>
      <w:r w:rsidRPr="00ED2A8B">
        <w:rPr>
          <w:sz w:val="28"/>
          <w:szCs w:val="28"/>
        </w:rPr>
        <w:t xml:space="preserve">Начальник общего отдела          </w:t>
      </w:r>
      <w:r>
        <w:rPr>
          <w:sz w:val="28"/>
          <w:szCs w:val="28"/>
        </w:rPr>
        <w:t xml:space="preserve">          </w:t>
      </w:r>
      <w:r w:rsidRPr="00ED2A8B">
        <w:rPr>
          <w:sz w:val="28"/>
          <w:szCs w:val="28"/>
        </w:rPr>
        <w:t xml:space="preserve">             </w:t>
      </w:r>
      <w:r>
        <w:rPr>
          <w:sz w:val="28"/>
          <w:szCs w:val="28"/>
        </w:rPr>
        <w:t xml:space="preserve">                           </w:t>
      </w:r>
      <w:r w:rsidRPr="00ED2A8B">
        <w:rPr>
          <w:sz w:val="28"/>
          <w:szCs w:val="28"/>
        </w:rPr>
        <w:t xml:space="preserve">         </w:t>
      </w:r>
      <w:r w:rsidR="00CC6C15">
        <w:rPr>
          <w:sz w:val="28"/>
          <w:szCs w:val="28"/>
        </w:rPr>
        <w:t>Т.В. Китова</w:t>
      </w:r>
    </w:p>
    <w:p w:rsidR="000B64A1" w:rsidRDefault="000B64A1" w:rsidP="000B64A1">
      <w:pPr>
        <w:rPr>
          <w:sz w:val="28"/>
          <w:szCs w:val="28"/>
        </w:rPr>
      </w:pPr>
    </w:p>
    <w:p w:rsidR="000B64A1" w:rsidRDefault="000B64A1" w:rsidP="000B64A1">
      <w:pPr>
        <w:rPr>
          <w:sz w:val="28"/>
          <w:szCs w:val="28"/>
        </w:rPr>
      </w:pPr>
    </w:p>
    <w:p w:rsidR="000B64A1" w:rsidRDefault="000B64A1" w:rsidP="000B64A1">
      <w:pPr>
        <w:rPr>
          <w:sz w:val="28"/>
          <w:szCs w:val="28"/>
        </w:rPr>
      </w:pPr>
    </w:p>
    <w:p w:rsidR="000B64A1" w:rsidRDefault="000B64A1" w:rsidP="000B64A1">
      <w:pPr>
        <w:rPr>
          <w:sz w:val="28"/>
          <w:szCs w:val="28"/>
        </w:rPr>
      </w:pPr>
    </w:p>
    <w:p w:rsidR="000B64A1" w:rsidRDefault="000B64A1" w:rsidP="00DE4872">
      <w:pPr>
        <w:spacing w:line="240" w:lineRule="atLeast"/>
        <w:jc w:val="both"/>
        <w:rPr>
          <w:sz w:val="28"/>
          <w:szCs w:val="28"/>
        </w:rPr>
      </w:pPr>
    </w:p>
    <w:p w:rsidR="000B64A1" w:rsidRPr="00DE4872" w:rsidRDefault="000B64A1" w:rsidP="00DE4872">
      <w:pPr>
        <w:spacing w:line="240" w:lineRule="atLeast"/>
        <w:jc w:val="both"/>
      </w:pPr>
    </w:p>
    <w:sectPr w:rsidR="000B64A1" w:rsidRPr="00DE4872" w:rsidSect="005503EB">
      <w:headerReference w:type="default" r:id="rId13"/>
      <w:headerReference w:type="first" r:id="rId14"/>
      <w:pgSz w:w="11906" w:h="16838"/>
      <w:pgMar w:top="1134" w:right="567" w:bottom="851" w:left="1701" w:header="709" w:footer="709" w:gutter="0"/>
      <w:pgNumType w:start="5"/>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4C1B" w:rsidRDefault="008C4C1B">
      <w:r>
        <w:separator/>
      </w:r>
    </w:p>
  </w:endnote>
  <w:endnote w:type="continuationSeparator" w:id="0">
    <w:p w:rsidR="008C4C1B" w:rsidRDefault="008C4C1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4C1B" w:rsidRDefault="008C4C1B">
      <w:r>
        <w:separator/>
      </w:r>
    </w:p>
  </w:footnote>
  <w:footnote w:type="continuationSeparator" w:id="0">
    <w:p w:rsidR="008C4C1B" w:rsidRDefault="008C4C1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2157" w:rsidRDefault="00E357AB" w:rsidP="004C364D">
    <w:pPr>
      <w:pStyle w:val="a6"/>
      <w:framePr w:wrap="auto" w:vAnchor="text" w:hAnchor="margin" w:xAlign="center" w:y="1"/>
      <w:rPr>
        <w:rStyle w:val="a8"/>
      </w:rPr>
    </w:pPr>
    <w:r>
      <w:rPr>
        <w:rStyle w:val="a8"/>
      </w:rPr>
      <w:fldChar w:fldCharType="begin"/>
    </w:r>
    <w:r w:rsidR="00042157">
      <w:rPr>
        <w:rStyle w:val="a8"/>
      </w:rPr>
      <w:instrText xml:space="preserve">PAGE  </w:instrText>
    </w:r>
    <w:r>
      <w:rPr>
        <w:rStyle w:val="a8"/>
      </w:rPr>
      <w:fldChar w:fldCharType="separate"/>
    </w:r>
    <w:r w:rsidR="00FC5213">
      <w:rPr>
        <w:rStyle w:val="a8"/>
        <w:noProof/>
      </w:rPr>
      <w:t>13</w:t>
    </w:r>
    <w:r>
      <w:rPr>
        <w:rStyle w:val="a8"/>
      </w:rPr>
      <w:fldChar w:fldCharType="end"/>
    </w:r>
  </w:p>
  <w:p w:rsidR="00042157" w:rsidRDefault="00042157">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4A1" w:rsidRDefault="00E357AB">
    <w:pPr>
      <w:pStyle w:val="a6"/>
      <w:jc w:val="center"/>
    </w:pPr>
    <w:fldSimple w:instr=" PAGE   \* MERGEFORMAT ">
      <w:r w:rsidR="005503EB">
        <w:rPr>
          <w:noProof/>
        </w:rPr>
        <w:t>1</w:t>
      </w:r>
    </w:fldSimple>
  </w:p>
  <w:p w:rsidR="000B64A1" w:rsidRDefault="000B64A1">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570FF"/>
    <w:multiLevelType w:val="hybridMultilevel"/>
    <w:tmpl w:val="C2CE0184"/>
    <w:lvl w:ilvl="0" w:tplc="0419000F">
      <w:start w:val="6"/>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
    <w:nsid w:val="1D6B367A"/>
    <w:multiLevelType w:val="hybridMultilevel"/>
    <w:tmpl w:val="F1F8733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FD5548A"/>
    <w:multiLevelType w:val="hybridMultilevel"/>
    <w:tmpl w:val="014C288A"/>
    <w:lvl w:ilvl="0" w:tplc="0419000F">
      <w:start w:val="2"/>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7BCD2C93"/>
    <w:multiLevelType w:val="hybridMultilevel"/>
    <w:tmpl w:val="E2A8F212"/>
    <w:lvl w:ilvl="0" w:tplc="0419000F">
      <w:start w:val="1"/>
      <w:numFmt w:val="decimal"/>
      <w:lvlText w:val="%1."/>
      <w:lvlJc w:val="left"/>
      <w:pPr>
        <w:tabs>
          <w:tab w:val="num" w:pos="1440"/>
        </w:tabs>
        <w:ind w:left="1440" w:hanging="360"/>
      </w:pPr>
      <w:rPr>
        <w:rFonts w:hint="default"/>
      </w:rPr>
    </w:lvl>
    <w:lvl w:ilvl="1" w:tplc="3F8C2E0C">
      <w:start w:val="1"/>
      <w:numFmt w:val="bullet"/>
      <w:lvlText w:val="-"/>
      <w:lvlJc w:val="left"/>
      <w:pPr>
        <w:tabs>
          <w:tab w:val="num" w:pos="1440"/>
        </w:tabs>
        <w:ind w:left="1440" w:hanging="360"/>
      </w:pPr>
      <w:rPr>
        <w:rFonts w:ascii="Times New Roman" w:eastAsia="Times New Roman" w:hAnsi="Times New Roman"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
  </w:num>
  <w:num w:numId="2">
    <w:abstractNumId w:val="2"/>
  </w:num>
  <w:num w:numId="3">
    <w:abstractNumId w:val="0"/>
  </w:num>
  <w:num w:numId="4">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08"/>
  <w:doNotHyphenateCaps/>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E20DC3"/>
    <w:rsid w:val="00010B7A"/>
    <w:rsid w:val="00013BA7"/>
    <w:rsid w:val="000353FC"/>
    <w:rsid w:val="000359F2"/>
    <w:rsid w:val="00042157"/>
    <w:rsid w:val="00045672"/>
    <w:rsid w:val="0004682D"/>
    <w:rsid w:val="000620D2"/>
    <w:rsid w:val="00074972"/>
    <w:rsid w:val="00082B5F"/>
    <w:rsid w:val="0009527C"/>
    <w:rsid w:val="000A391E"/>
    <w:rsid w:val="000B1E06"/>
    <w:rsid w:val="000B2C42"/>
    <w:rsid w:val="000B43FE"/>
    <w:rsid w:val="000B64A1"/>
    <w:rsid w:val="000C7168"/>
    <w:rsid w:val="000E41BD"/>
    <w:rsid w:val="0010014A"/>
    <w:rsid w:val="0011657B"/>
    <w:rsid w:val="001211B7"/>
    <w:rsid w:val="001262FF"/>
    <w:rsid w:val="00127563"/>
    <w:rsid w:val="00153FED"/>
    <w:rsid w:val="001638EB"/>
    <w:rsid w:val="00175338"/>
    <w:rsid w:val="00177A57"/>
    <w:rsid w:val="0019052C"/>
    <w:rsid w:val="001A4969"/>
    <w:rsid w:val="001B10F3"/>
    <w:rsid w:val="001B7EA2"/>
    <w:rsid w:val="001D3049"/>
    <w:rsid w:val="00205A31"/>
    <w:rsid w:val="002246B7"/>
    <w:rsid w:val="00231598"/>
    <w:rsid w:val="00245918"/>
    <w:rsid w:val="0025434B"/>
    <w:rsid w:val="0026387C"/>
    <w:rsid w:val="00267F7F"/>
    <w:rsid w:val="0028317D"/>
    <w:rsid w:val="002C2F21"/>
    <w:rsid w:val="002C464D"/>
    <w:rsid w:val="002D576C"/>
    <w:rsid w:val="002D7163"/>
    <w:rsid w:val="002F15A1"/>
    <w:rsid w:val="002F2DBB"/>
    <w:rsid w:val="002F3764"/>
    <w:rsid w:val="00306A41"/>
    <w:rsid w:val="003371C7"/>
    <w:rsid w:val="00353438"/>
    <w:rsid w:val="00371E4C"/>
    <w:rsid w:val="00372CE0"/>
    <w:rsid w:val="003B61C0"/>
    <w:rsid w:val="003E523A"/>
    <w:rsid w:val="003E7151"/>
    <w:rsid w:val="003F5F69"/>
    <w:rsid w:val="004034E3"/>
    <w:rsid w:val="00414F2E"/>
    <w:rsid w:val="004216C7"/>
    <w:rsid w:val="00433654"/>
    <w:rsid w:val="00434131"/>
    <w:rsid w:val="00440EBA"/>
    <w:rsid w:val="00441584"/>
    <w:rsid w:val="004435E3"/>
    <w:rsid w:val="00445DD1"/>
    <w:rsid w:val="0044659A"/>
    <w:rsid w:val="00447642"/>
    <w:rsid w:val="004524DD"/>
    <w:rsid w:val="00467A32"/>
    <w:rsid w:val="004746DB"/>
    <w:rsid w:val="00475C77"/>
    <w:rsid w:val="00482A93"/>
    <w:rsid w:val="004839A6"/>
    <w:rsid w:val="00483B04"/>
    <w:rsid w:val="00485649"/>
    <w:rsid w:val="004909E2"/>
    <w:rsid w:val="00494DFE"/>
    <w:rsid w:val="00496665"/>
    <w:rsid w:val="004A5E94"/>
    <w:rsid w:val="004B2921"/>
    <w:rsid w:val="004B483E"/>
    <w:rsid w:val="004B6730"/>
    <w:rsid w:val="004C364D"/>
    <w:rsid w:val="004D3681"/>
    <w:rsid w:val="004F33BC"/>
    <w:rsid w:val="004F479C"/>
    <w:rsid w:val="00513A79"/>
    <w:rsid w:val="00514187"/>
    <w:rsid w:val="0051694D"/>
    <w:rsid w:val="00516A16"/>
    <w:rsid w:val="00525D57"/>
    <w:rsid w:val="00526F87"/>
    <w:rsid w:val="005315D2"/>
    <w:rsid w:val="00535879"/>
    <w:rsid w:val="00540585"/>
    <w:rsid w:val="00545860"/>
    <w:rsid w:val="005503EB"/>
    <w:rsid w:val="00550FF9"/>
    <w:rsid w:val="00575BAC"/>
    <w:rsid w:val="00585C4A"/>
    <w:rsid w:val="005C1213"/>
    <w:rsid w:val="005C592C"/>
    <w:rsid w:val="005C73F4"/>
    <w:rsid w:val="005D6BEE"/>
    <w:rsid w:val="005E2293"/>
    <w:rsid w:val="005F5892"/>
    <w:rsid w:val="006014C2"/>
    <w:rsid w:val="0060308A"/>
    <w:rsid w:val="00611818"/>
    <w:rsid w:val="00616248"/>
    <w:rsid w:val="00630A54"/>
    <w:rsid w:val="00644012"/>
    <w:rsid w:val="00644765"/>
    <w:rsid w:val="0065248B"/>
    <w:rsid w:val="006617FD"/>
    <w:rsid w:val="0066426F"/>
    <w:rsid w:val="0068041D"/>
    <w:rsid w:val="0068316F"/>
    <w:rsid w:val="006C215A"/>
    <w:rsid w:val="006E55CE"/>
    <w:rsid w:val="006F74A3"/>
    <w:rsid w:val="00707F87"/>
    <w:rsid w:val="007217B2"/>
    <w:rsid w:val="007255F3"/>
    <w:rsid w:val="00743C91"/>
    <w:rsid w:val="007631C3"/>
    <w:rsid w:val="00763877"/>
    <w:rsid w:val="007672F1"/>
    <w:rsid w:val="007701BB"/>
    <w:rsid w:val="00770220"/>
    <w:rsid w:val="007708BB"/>
    <w:rsid w:val="0079075C"/>
    <w:rsid w:val="007A20BF"/>
    <w:rsid w:val="007C3AE6"/>
    <w:rsid w:val="007D7478"/>
    <w:rsid w:val="007F0CC0"/>
    <w:rsid w:val="007F0DAF"/>
    <w:rsid w:val="007F2A24"/>
    <w:rsid w:val="0082205F"/>
    <w:rsid w:val="00832909"/>
    <w:rsid w:val="00853D0A"/>
    <w:rsid w:val="008547B3"/>
    <w:rsid w:val="00854B45"/>
    <w:rsid w:val="00884132"/>
    <w:rsid w:val="00887BF3"/>
    <w:rsid w:val="00895085"/>
    <w:rsid w:val="00896527"/>
    <w:rsid w:val="008B2485"/>
    <w:rsid w:val="008B75BD"/>
    <w:rsid w:val="008C436F"/>
    <w:rsid w:val="008C4C1B"/>
    <w:rsid w:val="008D7420"/>
    <w:rsid w:val="008D765B"/>
    <w:rsid w:val="008F41AB"/>
    <w:rsid w:val="00914505"/>
    <w:rsid w:val="00932019"/>
    <w:rsid w:val="00937B5A"/>
    <w:rsid w:val="00987CD7"/>
    <w:rsid w:val="00990C5B"/>
    <w:rsid w:val="009A65F6"/>
    <w:rsid w:val="009C5AD4"/>
    <w:rsid w:val="009D216B"/>
    <w:rsid w:val="009F4C01"/>
    <w:rsid w:val="00A05E82"/>
    <w:rsid w:val="00A200C4"/>
    <w:rsid w:val="00A216EC"/>
    <w:rsid w:val="00A361CB"/>
    <w:rsid w:val="00A479B6"/>
    <w:rsid w:val="00A532A4"/>
    <w:rsid w:val="00A53D94"/>
    <w:rsid w:val="00A66456"/>
    <w:rsid w:val="00AD6A84"/>
    <w:rsid w:val="00B10FDD"/>
    <w:rsid w:val="00B128BF"/>
    <w:rsid w:val="00B139DC"/>
    <w:rsid w:val="00B24346"/>
    <w:rsid w:val="00B27694"/>
    <w:rsid w:val="00B42EF3"/>
    <w:rsid w:val="00B50230"/>
    <w:rsid w:val="00B55799"/>
    <w:rsid w:val="00B741A9"/>
    <w:rsid w:val="00B8732B"/>
    <w:rsid w:val="00B90909"/>
    <w:rsid w:val="00BB574D"/>
    <w:rsid w:val="00BC18CE"/>
    <w:rsid w:val="00BC5644"/>
    <w:rsid w:val="00BC65AB"/>
    <w:rsid w:val="00BC795D"/>
    <w:rsid w:val="00BD2886"/>
    <w:rsid w:val="00BD36DA"/>
    <w:rsid w:val="00BE7352"/>
    <w:rsid w:val="00BF2666"/>
    <w:rsid w:val="00C07957"/>
    <w:rsid w:val="00C17E19"/>
    <w:rsid w:val="00C25977"/>
    <w:rsid w:val="00C3417C"/>
    <w:rsid w:val="00C341A7"/>
    <w:rsid w:val="00C373F1"/>
    <w:rsid w:val="00C37EFE"/>
    <w:rsid w:val="00C52256"/>
    <w:rsid w:val="00C60704"/>
    <w:rsid w:val="00C607E5"/>
    <w:rsid w:val="00C67227"/>
    <w:rsid w:val="00C83248"/>
    <w:rsid w:val="00C95FDE"/>
    <w:rsid w:val="00C97B7D"/>
    <w:rsid w:val="00CA5A94"/>
    <w:rsid w:val="00CB080D"/>
    <w:rsid w:val="00CC6C15"/>
    <w:rsid w:val="00CD0236"/>
    <w:rsid w:val="00CF0FDA"/>
    <w:rsid w:val="00D10024"/>
    <w:rsid w:val="00D14A19"/>
    <w:rsid w:val="00D30493"/>
    <w:rsid w:val="00D30B38"/>
    <w:rsid w:val="00D4308D"/>
    <w:rsid w:val="00D84ECC"/>
    <w:rsid w:val="00D93579"/>
    <w:rsid w:val="00DA0FEB"/>
    <w:rsid w:val="00DC38BD"/>
    <w:rsid w:val="00DC7C2A"/>
    <w:rsid w:val="00DD5F09"/>
    <w:rsid w:val="00DE01A2"/>
    <w:rsid w:val="00DE21EF"/>
    <w:rsid w:val="00DE32AA"/>
    <w:rsid w:val="00DE4872"/>
    <w:rsid w:val="00DE591E"/>
    <w:rsid w:val="00E01450"/>
    <w:rsid w:val="00E10B00"/>
    <w:rsid w:val="00E159BA"/>
    <w:rsid w:val="00E20DC3"/>
    <w:rsid w:val="00E27C03"/>
    <w:rsid w:val="00E357AB"/>
    <w:rsid w:val="00E35AAA"/>
    <w:rsid w:val="00E474E8"/>
    <w:rsid w:val="00E51250"/>
    <w:rsid w:val="00E755E5"/>
    <w:rsid w:val="00E80EED"/>
    <w:rsid w:val="00E83697"/>
    <w:rsid w:val="00E96BDE"/>
    <w:rsid w:val="00EA325A"/>
    <w:rsid w:val="00EB4087"/>
    <w:rsid w:val="00EF4554"/>
    <w:rsid w:val="00EF665C"/>
    <w:rsid w:val="00EF74BC"/>
    <w:rsid w:val="00EF7FE6"/>
    <w:rsid w:val="00F01834"/>
    <w:rsid w:val="00F045EA"/>
    <w:rsid w:val="00F14333"/>
    <w:rsid w:val="00F37B57"/>
    <w:rsid w:val="00F4110E"/>
    <w:rsid w:val="00F42327"/>
    <w:rsid w:val="00F442DB"/>
    <w:rsid w:val="00F50F76"/>
    <w:rsid w:val="00F64AF7"/>
    <w:rsid w:val="00F708FA"/>
    <w:rsid w:val="00F823AE"/>
    <w:rsid w:val="00F866AC"/>
    <w:rsid w:val="00F9063E"/>
    <w:rsid w:val="00FA062A"/>
    <w:rsid w:val="00FA2911"/>
    <w:rsid w:val="00FA7926"/>
    <w:rsid w:val="00FC0626"/>
    <w:rsid w:val="00FC40E4"/>
    <w:rsid w:val="00FC5213"/>
    <w:rsid w:val="00FD19EB"/>
    <w:rsid w:val="00FE2BA3"/>
    <w:rsid w:val="00FF3084"/>
    <w:rsid w:val="00FF6DA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0DC3"/>
    <w:rPr>
      <w:sz w:val="24"/>
      <w:szCs w:val="24"/>
    </w:rPr>
  </w:style>
  <w:style w:type="paragraph" w:styleId="1">
    <w:name w:val="heading 1"/>
    <w:basedOn w:val="a"/>
    <w:next w:val="a"/>
    <w:link w:val="10"/>
    <w:uiPriority w:val="99"/>
    <w:qFormat/>
    <w:rsid w:val="00E20DC3"/>
    <w:pPr>
      <w:keepNext/>
      <w:outlineLvl w:val="0"/>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E4EBC"/>
    <w:rPr>
      <w:rFonts w:ascii="Cambria" w:eastAsia="Times New Roman" w:hAnsi="Cambria" w:cs="Times New Roman"/>
      <w:b/>
      <w:bCs/>
      <w:kern w:val="32"/>
      <w:sz w:val="32"/>
      <w:szCs w:val="32"/>
    </w:rPr>
  </w:style>
  <w:style w:type="table" w:styleId="a3">
    <w:name w:val="Table Grid"/>
    <w:basedOn w:val="a1"/>
    <w:uiPriority w:val="99"/>
    <w:rsid w:val="005C73F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rsid w:val="00854B45"/>
    <w:rPr>
      <w:rFonts w:ascii="Tahoma" w:hAnsi="Tahoma" w:cs="Tahoma"/>
      <w:sz w:val="16"/>
      <w:szCs w:val="16"/>
    </w:rPr>
  </w:style>
  <w:style w:type="character" w:customStyle="1" w:styleId="a5">
    <w:name w:val="Текст выноски Знак"/>
    <w:basedOn w:val="a0"/>
    <w:link w:val="a4"/>
    <w:uiPriority w:val="99"/>
    <w:semiHidden/>
    <w:rsid w:val="005E4EBC"/>
    <w:rPr>
      <w:sz w:val="0"/>
      <w:szCs w:val="0"/>
    </w:rPr>
  </w:style>
  <w:style w:type="paragraph" w:customStyle="1" w:styleId="14">
    <w:name w:val="Обычный + 14 пт"/>
    <w:basedOn w:val="a"/>
    <w:uiPriority w:val="99"/>
    <w:rsid w:val="009A65F6"/>
    <w:rPr>
      <w:sz w:val="28"/>
      <w:szCs w:val="28"/>
    </w:rPr>
  </w:style>
  <w:style w:type="paragraph" w:styleId="a6">
    <w:name w:val="header"/>
    <w:basedOn w:val="a"/>
    <w:link w:val="a7"/>
    <w:uiPriority w:val="99"/>
    <w:rsid w:val="00F64AF7"/>
    <w:pPr>
      <w:tabs>
        <w:tab w:val="center" w:pos="4677"/>
        <w:tab w:val="right" w:pos="9355"/>
      </w:tabs>
    </w:pPr>
  </w:style>
  <w:style w:type="character" w:customStyle="1" w:styleId="a7">
    <w:name w:val="Верхний колонтитул Знак"/>
    <w:basedOn w:val="a0"/>
    <w:link w:val="a6"/>
    <w:uiPriority w:val="99"/>
    <w:rsid w:val="005E4EBC"/>
    <w:rPr>
      <w:sz w:val="24"/>
      <w:szCs w:val="24"/>
    </w:rPr>
  </w:style>
  <w:style w:type="character" w:styleId="a8">
    <w:name w:val="page number"/>
    <w:basedOn w:val="a0"/>
    <w:uiPriority w:val="99"/>
    <w:rsid w:val="00F64AF7"/>
  </w:style>
  <w:style w:type="paragraph" w:styleId="a9">
    <w:name w:val="Normal (Web)"/>
    <w:basedOn w:val="a"/>
    <w:uiPriority w:val="99"/>
    <w:rsid w:val="00B55799"/>
    <w:pPr>
      <w:spacing w:before="100" w:beforeAutospacing="1" w:after="100" w:afterAutospacing="1"/>
    </w:pPr>
  </w:style>
  <w:style w:type="paragraph" w:customStyle="1" w:styleId="aa">
    <w:name w:val="Стиль"/>
    <w:basedOn w:val="a"/>
    <w:uiPriority w:val="99"/>
    <w:rsid w:val="00B55799"/>
    <w:pPr>
      <w:spacing w:before="100" w:beforeAutospacing="1" w:after="100" w:afterAutospacing="1"/>
      <w:jc w:val="both"/>
    </w:pPr>
    <w:rPr>
      <w:rFonts w:ascii="Tahoma" w:hAnsi="Tahoma" w:cs="Tahoma"/>
      <w:sz w:val="20"/>
      <w:szCs w:val="20"/>
      <w:lang w:val="en-US" w:eastAsia="en-US"/>
    </w:rPr>
  </w:style>
  <w:style w:type="paragraph" w:customStyle="1" w:styleId="ab">
    <w:name w:val="Нормальный (таблица)"/>
    <w:basedOn w:val="a"/>
    <w:next w:val="a"/>
    <w:rsid w:val="00B55799"/>
    <w:pPr>
      <w:autoSpaceDE w:val="0"/>
      <w:autoSpaceDN w:val="0"/>
      <w:adjustRightInd w:val="0"/>
      <w:jc w:val="both"/>
    </w:pPr>
    <w:rPr>
      <w:rFonts w:ascii="Arial" w:hAnsi="Arial" w:cs="Arial"/>
    </w:rPr>
  </w:style>
  <w:style w:type="paragraph" w:customStyle="1" w:styleId="ac">
    <w:name w:val="Прижатый влево"/>
    <w:basedOn w:val="a"/>
    <w:next w:val="a"/>
    <w:uiPriority w:val="99"/>
    <w:rsid w:val="00B55799"/>
    <w:pPr>
      <w:autoSpaceDE w:val="0"/>
      <w:autoSpaceDN w:val="0"/>
      <w:adjustRightInd w:val="0"/>
    </w:pPr>
    <w:rPr>
      <w:rFonts w:ascii="Arial" w:hAnsi="Arial" w:cs="Arial"/>
    </w:rPr>
  </w:style>
  <w:style w:type="character" w:customStyle="1" w:styleId="ad">
    <w:name w:val="Гипертекстовая ссылка"/>
    <w:uiPriority w:val="99"/>
    <w:rsid w:val="000359F2"/>
    <w:rPr>
      <w:color w:val="auto"/>
      <w:sz w:val="26"/>
      <w:szCs w:val="26"/>
    </w:rPr>
  </w:style>
  <w:style w:type="character" w:customStyle="1" w:styleId="apple-style-span">
    <w:name w:val="apple-style-span"/>
    <w:uiPriority w:val="99"/>
    <w:rsid w:val="00BC795D"/>
  </w:style>
  <w:style w:type="paragraph" w:customStyle="1" w:styleId="ConsPlusNormal">
    <w:name w:val="ConsPlusNormal"/>
    <w:uiPriority w:val="99"/>
    <w:rsid w:val="00BC795D"/>
    <w:pPr>
      <w:widowControl w:val="0"/>
      <w:autoSpaceDE w:val="0"/>
      <w:autoSpaceDN w:val="0"/>
      <w:adjustRightInd w:val="0"/>
      <w:ind w:firstLine="720"/>
    </w:pPr>
    <w:rPr>
      <w:rFonts w:ascii="Arial" w:hAnsi="Arial" w:cs="Arial"/>
      <w:sz w:val="24"/>
      <w:szCs w:val="24"/>
    </w:rPr>
  </w:style>
  <w:style w:type="paragraph" w:styleId="ae">
    <w:name w:val="Body Text"/>
    <w:basedOn w:val="a"/>
    <w:link w:val="af"/>
    <w:uiPriority w:val="99"/>
    <w:rsid w:val="001211B7"/>
    <w:pPr>
      <w:ind w:right="-1192"/>
    </w:pPr>
    <w:rPr>
      <w:sz w:val="28"/>
      <w:szCs w:val="28"/>
    </w:rPr>
  </w:style>
  <w:style w:type="character" w:customStyle="1" w:styleId="af">
    <w:name w:val="Основной текст Знак"/>
    <w:basedOn w:val="a0"/>
    <w:link w:val="ae"/>
    <w:uiPriority w:val="99"/>
    <w:semiHidden/>
    <w:rsid w:val="005E4EBC"/>
    <w:rPr>
      <w:sz w:val="24"/>
      <w:szCs w:val="24"/>
    </w:rPr>
  </w:style>
  <w:style w:type="paragraph" w:styleId="af0">
    <w:name w:val="List Paragraph"/>
    <w:basedOn w:val="a"/>
    <w:uiPriority w:val="34"/>
    <w:qFormat/>
    <w:rsid w:val="000B64A1"/>
    <w:pPr>
      <w:spacing w:after="200" w:line="276" w:lineRule="auto"/>
      <w:ind w:left="720"/>
      <w:contextualSpacing/>
    </w:pPr>
    <w:rPr>
      <w:rFonts w:ascii="Calibri" w:hAnsi="Calibri"/>
      <w:sz w:val="22"/>
      <w:szCs w:val="22"/>
    </w:rPr>
  </w:style>
  <w:style w:type="paragraph" w:customStyle="1" w:styleId="ConsPlusTitle">
    <w:name w:val="ConsPlusTitle"/>
    <w:uiPriority w:val="99"/>
    <w:rsid w:val="000B64A1"/>
    <w:pPr>
      <w:widowControl w:val="0"/>
      <w:autoSpaceDE w:val="0"/>
      <w:autoSpaceDN w:val="0"/>
      <w:adjustRightInd w:val="0"/>
    </w:pPr>
    <w:rPr>
      <w:rFonts w:ascii="Arial" w:hAnsi="Arial" w:cs="Arial"/>
      <w:b/>
      <w:bCs/>
    </w:rPr>
  </w:style>
  <w:style w:type="paragraph" w:styleId="af1">
    <w:name w:val="footer"/>
    <w:basedOn w:val="a"/>
    <w:link w:val="af2"/>
    <w:uiPriority w:val="99"/>
    <w:semiHidden/>
    <w:unhideWhenUsed/>
    <w:rsid w:val="000B64A1"/>
    <w:pPr>
      <w:tabs>
        <w:tab w:val="center" w:pos="4677"/>
        <w:tab w:val="right" w:pos="9355"/>
      </w:tabs>
    </w:pPr>
  </w:style>
  <w:style w:type="character" w:customStyle="1" w:styleId="af2">
    <w:name w:val="Нижний колонтитул Знак"/>
    <w:basedOn w:val="a0"/>
    <w:link w:val="af1"/>
    <w:uiPriority w:val="99"/>
    <w:semiHidden/>
    <w:rsid w:val="000B64A1"/>
    <w:rPr>
      <w:sz w:val="24"/>
      <w:szCs w:val="24"/>
    </w:rPr>
  </w:style>
</w:styles>
</file>

<file path=word/webSettings.xml><?xml version="1.0" encoding="utf-8"?>
<w:webSettings xmlns:r="http://schemas.openxmlformats.org/officeDocument/2006/relationships" xmlns:w="http://schemas.openxmlformats.org/wordprocessingml/2006/main">
  <w:divs>
    <w:div w:id="737942370">
      <w:bodyDiv w:val="1"/>
      <w:marLeft w:val="0"/>
      <w:marRight w:val="0"/>
      <w:marTop w:val="0"/>
      <w:marBottom w:val="0"/>
      <w:divBdr>
        <w:top w:val="none" w:sz="0" w:space="0" w:color="auto"/>
        <w:left w:val="none" w:sz="0" w:space="0" w:color="auto"/>
        <w:bottom w:val="none" w:sz="0" w:space="0" w:color="auto"/>
        <w:right w:val="none" w:sz="0" w:space="0" w:color="auto"/>
      </w:divBdr>
    </w:div>
    <w:div w:id="1397433417">
      <w:marLeft w:val="0"/>
      <w:marRight w:val="0"/>
      <w:marTop w:val="0"/>
      <w:marBottom w:val="0"/>
      <w:divBdr>
        <w:top w:val="none" w:sz="0" w:space="0" w:color="auto"/>
        <w:left w:val="none" w:sz="0" w:space="0" w:color="auto"/>
        <w:bottom w:val="none" w:sz="0" w:space="0" w:color="auto"/>
        <w:right w:val="none" w:sz="0" w:space="0" w:color="auto"/>
      </w:divBdr>
      <w:divsChild>
        <w:div w:id="1397433419">
          <w:marLeft w:val="0"/>
          <w:marRight w:val="0"/>
          <w:marTop w:val="0"/>
          <w:marBottom w:val="0"/>
          <w:divBdr>
            <w:top w:val="none" w:sz="0" w:space="0" w:color="auto"/>
            <w:left w:val="none" w:sz="0" w:space="0" w:color="auto"/>
            <w:bottom w:val="none" w:sz="0" w:space="0" w:color="auto"/>
            <w:right w:val="none" w:sz="0" w:space="0" w:color="auto"/>
          </w:divBdr>
          <w:divsChild>
            <w:div w:id="1397433421">
              <w:marLeft w:val="0"/>
              <w:marRight w:val="0"/>
              <w:marTop w:val="0"/>
              <w:marBottom w:val="0"/>
              <w:divBdr>
                <w:top w:val="none" w:sz="0" w:space="0" w:color="auto"/>
                <w:left w:val="none" w:sz="0" w:space="0" w:color="auto"/>
                <w:bottom w:val="none" w:sz="0" w:space="0" w:color="auto"/>
                <w:right w:val="none" w:sz="0" w:space="0" w:color="auto"/>
              </w:divBdr>
              <w:divsChild>
                <w:div w:id="1397433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433420">
      <w:marLeft w:val="0"/>
      <w:marRight w:val="0"/>
      <w:marTop w:val="0"/>
      <w:marBottom w:val="0"/>
      <w:divBdr>
        <w:top w:val="none" w:sz="0" w:space="0" w:color="auto"/>
        <w:left w:val="none" w:sz="0" w:space="0" w:color="auto"/>
        <w:bottom w:val="none" w:sz="0" w:space="0" w:color="auto"/>
        <w:right w:val="none" w:sz="0" w:space="0" w:color="auto"/>
      </w:divBdr>
    </w:div>
    <w:div w:id="2046253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hyperlink" Target="consultantplus://offline/ref=CDB1181782DD9694413AF93DE20B6E41595C8C483FDC9E49432E8B569A339CB8DBD43084FBF8610FDA46C47BDDT5Y7M"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CDB1181782DD9694413AF93DE20B6E41595C8C483FDC9E49432E8B569A339CB8DBD43084FBF8610FDA46C47BDDT5Y7M"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298</TotalTime>
  <Pages>10</Pages>
  <Words>3168</Words>
  <Characters>18062</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Приложение к Постановлению    </vt:lpstr>
    </vt:vector>
  </TitlesOfParts>
  <Company>Голубицкое сп</Company>
  <LinksUpToDate>false</LinksUpToDate>
  <CharactersWithSpaces>21188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 Постановлению    </dc:title>
  <dc:subject/>
  <dc:creator>User</dc:creator>
  <cp:keywords/>
  <dc:description/>
  <cp:lastModifiedBy>Пользователь Windows</cp:lastModifiedBy>
  <cp:revision>78</cp:revision>
  <cp:lastPrinted>2025-11-06T15:13:00Z</cp:lastPrinted>
  <dcterms:created xsi:type="dcterms:W3CDTF">2014-11-10T12:47:00Z</dcterms:created>
  <dcterms:modified xsi:type="dcterms:W3CDTF">2026-10-16T11:51:00Z</dcterms:modified>
</cp:coreProperties>
</file>