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17" w:rsidRDefault="009A4086" w:rsidP="009A40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4A4517">
        <w:rPr>
          <w:sz w:val="28"/>
          <w:szCs w:val="28"/>
        </w:rPr>
        <w:t xml:space="preserve">                                                                </w:t>
      </w:r>
      <w:r w:rsidR="00AB2E84">
        <w:rPr>
          <w:sz w:val="28"/>
          <w:szCs w:val="28"/>
        </w:rPr>
        <w:t xml:space="preserve">       </w:t>
      </w:r>
      <w:r w:rsidR="004A4517">
        <w:rPr>
          <w:sz w:val="28"/>
          <w:szCs w:val="28"/>
        </w:rPr>
        <w:t xml:space="preserve">    Приложение</w:t>
      </w:r>
    </w:p>
    <w:p w:rsidR="004A4517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решению </w:t>
      </w:r>
      <w:r>
        <w:rPr>
          <w:sz w:val="28"/>
          <w:szCs w:val="28"/>
          <w:lang w:val="en-US"/>
        </w:rPr>
        <w:t>X</w:t>
      </w:r>
      <w:r w:rsidR="00A01E00">
        <w:rPr>
          <w:sz w:val="28"/>
          <w:szCs w:val="28"/>
          <w:lang w:val="en-US"/>
        </w:rPr>
        <w:t>I</w:t>
      </w:r>
      <w:r w:rsidR="00A01E00" w:rsidRPr="00A01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сессии Совета</w:t>
      </w:r>
    </w:p>
    <w:p w:rsidR="004A4517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Ахтанизовского сельского поселения</w:t>
      </w:r>
    </w:p>
    <w:p w:rsidR="004A4517" w:rsidRPr="00087CBE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Темрюкского района </w:t>
      </w:r>
      <w:r>
        <w:rPr>
          <w:sz w:val="28"/>
          <w:szCs w:val="28"/>
          <w:lang w:val="en-US"/>
        </w:rPr>
        <w:t>I</w:t>
      </w:r>
      <w:r w:rsidR="00A01E00">
        <w:rPr>
          <w:sz w:val="28"/>
          <w:szCs w:val="28"/>
          <w:lang w:val="en-US"/>
        </w:rPr>
        <w:t>II</w:t>
      </w:r>
      <w:r w:rsidRPr="00087CBE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4A4517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1A5C8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1A5C8B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A5C8B">
        <w:rPr>
          <w:sz w:val="28"/>
          <w:szCs w:val="28"/>
        </w:rPr>
        <w:t xml:space="preserve"> 28.05.2015</w:t>
      </w:r>
      <w:r>
        <w:rPr>
          <w:sz w:val="28"/>
          <w:szCs w:val="28"/>
        </w:rPr>
        <w:t xml:space="preserve"> № </w:t>
      </w:r>
      <w:r w:rsidR="001A5C8B">
        <w:rPr>
          <w:sz w:val="28"/>
          <w:szCs w:val="28"/>
        </w:rPr>
        <w:t>66</w:t>
      </w:r>
    </w:p>
    <w:p w:rsidR="004A4517" w:rsidRDefault="004A4517" w:rsidP="004A4517">
      <w:pPr>
        <w:jc w:val="center"/>
        <w:rPr>
          <w:sz w:val="28"/>
          <w:szCs w:val="28"/>
          <w:vertAlign w:val="superscript"/>
        </w:rPr>
      </w:pPr>
      <w:r>
        <w:rPr>
          <w:spacing w:val="-18"/>
          <w:szCs w:val="28"/>
        </w:rPr>
        <w:t xml:space="preserve">                                                       </w:t>
      </w:r>
    </w:p>
    <w:p w:rsidR="004A4517" w:rsidRPr="0024737D" w:rsidRDefault="004A4517" w:rsidP="004A4517">
      <w:pPr>
        <w:jc w:val="center"/>
        <w:rPr>
          <w:b/>
          <w:sz w:val="32"/>
          <w:szCs w:val="32"/>
        </w:rPr>
      </w:pPr>
      <w:r w:rsidRPr="0024737D">
        <w:rPr>
          <w:b/>
          <w:sz w:val="32"/>
          <w:szCs w:val="32"/>
        </w:rPr>
        <w:t>ПОРЯДОК</w:t>
      </w:r>
    </w:p>
    <w:p w:rsidR="004A4517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опубликования (обнародования) муниципальных правовых актов </w:t>
      </w:r>
    </w:p>
    <w:p w:rsidR="004A4517" w:rsidRDefault="004A4517" w:rsidP="004A4517">
      <w:pPr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 Темрюкского района</w:t>
      </w:r>
    </w:p>
    <w:p w:rsidR="004A4517" w:rsidRDefault="004A4517" w:rsidP="004A4517">
      <w:pPr>
        <w:spacing w:line="260" w:lineRule="exact"/>
        <w:jc w:val="both"/>
        <w:rPr>
          <w:vertAlign w:val="superscript"/>
        </w:rPr>
      </w:pPr>
    </w:p>
    <w:p w:rsidR="004A4517" w:rsidRDefault="004A4517" w:rsidP="004A4517">
      <w:pPr>
        <w:spacing w:line="260" w:lineRule="exact"/>
        <w:jc w:val="both"/>
        <w:rPr>
          <w:vertAlign w:val="superscript"/>
        </w:rPr>
      </w:pPr>
    </w:p>
    <w:p w:rsidR="004A4517" w:rsidRDefault="004A4517" w:rsidP="004A4517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Настоящий Порядок принят в соответствии со статьей 47 Федерального закона от 6 октября 2003 года №131-ФЗ «Об общих принципах организации местного самоуправления в Российской Федерации».</w:t>
      </w:r>
    </w:p>
    <w:p w:rsidR="004A4517" w:rsidRDefault="004A4517" w:rsidP="004A45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самоуправления, их должностные лица обязаны обеспечить каждому гражданину, проживающему на территории Ахтанизовского сельского поселения Темрюкского района,                                                                                                                возможность ознакомления с муниципальными правовыми актами, затрагивающими права, свободы и обязанности человека и гражданина, получения полной и достоверной информации  о деятельности органов местного самоуправления и их должностных лиц.</w:t>
      </w:r>
    </w:p>
    <w:p w:rsidR="004A4517" w:rsidRDefault="004A4517" w:rsidP="004A45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Официальному опубликованию (обнародованию) подлежат Устав Ахтанизовского сельского поселения Темрюкского района, изменения  и   дополнения   к   нему,   муниципальные правовые акты Совета Ахтанизовского сельского поселения Темрюкского района,  </w:t>
      </w:r>
      <w:r w:rsidR="002A3B7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Ахтанизовского  сельского поселения Темрюкского района, глава Ахтанизовского сельского поселения Темрюкского района вправе принять решение об опубликовании (обнародовании) иных муниципальных правовых актов либо иной официальной информации.</w:t>
      </w:r>
    </w:p>
    <w:p w:rsidR="004A4517" w:rsidRDefault="004A4517" w:rsidP="004A45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Официальное опубликование </w:t>
      </w:r>
      <w:r w:rsidR="002A3B7B">
        <w:rPr>
          <w:sz w:val="28"/>
          <w:szCs w:val="28"/>
        </w:rPr>
        <w:t xml:space="preserve">нормативного правового акта является первая его публикация в районной газете «Тамань», «23 регион» или первое размещение (опубликование) на официальном сайте администрации Ахтанизовского сельского поселения Темрюкский район в информационно-телекоммуникационной сети «Интернет». Официальное опубликование </w:t>
      </w:r>
      <w:r>
        <w:rPr>
          <w:sz w:val="28"/>
          <w:szCs w:val="28"/>
        </w:rPr>
        <w:t>произв</w:t>
      </w:r>
      <w:r w:rsidR="002A3B7B">
        <w:rPr>
          <w:sz w:val="28"/>
          <w:szCs w:val="28"/>
        </w:rPr>
        <w:t>одится за счет местного бюджета.</w:t>
      </w:r>
    </w:p>
    <w:p w:rsidR="004A4517" w:rsidRDefault="004A4517" w:rsidP="004A45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Обнародование осуществляется путем доведения до всеобщего сведения    граждан,    проживающих    на   территории   Ахтанизовского сельского поселения Темрюкского района, текста муниципального правового акта посредством размещения его в специально установленных местах, обеспечения беспрепятственного доступа к тексту муниципального правового акта в органах местного самоуправления.</w:t>
      </w:r>
    </w:p>
    <w:p w:rsidR="004A4517" w:rsidRDefault="004A4517" w:rsidP="004A45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Тексты муниципальных правовых актов должны находиться в специально установленных для обнародования местах в течение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десять календарных дней с момента их обнародования.</w:t>
      </w:r>
    </w:p>
    <w:p w:rsidR="004A4517" w:rsidRDefault="004A4517" w:rsidP="004A45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этом, в случае, если объем подлежащего обнародованию муниципального правового акта превышает 20 печатных листов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акта.  </w:t>
      </w:r>
    </w:p>
    <w:p w:rsidR="004A4517" w:rsidRDefault="004A4517" w:rsidP="004A45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Специально установленными местами для обнародования муниципальных правовых актов являются: </w:t>
      </w:r>
      <w:r w:rsidR="002A3B7B">
        <w:rPr>
          <w:sz w:val="28"/>
          <w:szCs w:val="28"/>
        </w:rPr>
        <w:t>здание сельского Дому Культуры, помещение библиотеки, расположенное по адресу: ст. Ахт</w:t>
      </w:r>
      <w:r w:rsidR="00AB2E84">
        <w:rPr>
          <w:sz w:val="28"/>
          <w:szCs w:val="28"/>
        </w:rPr>
        <w:t xml:space="preserve">анизовская ул. </w:t>
      </w:r>
      <w:proofErr w:type="gramStart"/>
      <w:r w:rsidR="00AB2E84">
        <w:rPr>
          <w:sz w:val="28"/>
          <w:szCs w:val="28"/>
        </w:rPr>
        <w:t>Красная</w:t>
      </w:r>
      <w:proofErr w:type="gramEnd"/>
      <w:r w:rsidR="00AB2E84">
        <w:rPr>
          <w:sz w:val="28"/>
          <w:szCs w:val="28"/>
        </w:rPr>
        <w:t>, 25 и в общем отделе администрации Ахтанизовского сельского поселения по адресу: ст. Ахтанизовская пер. Северный, 11.</w:t>
      </w:r>
    </w:p>
    <w:p w:rsidR="004A4517" w:rsidRDefault="004A4517" w:rsidP="004A4517">
      <w:pPr>
        <w:pStyle w:val="20"/>
      </w:pPr>
      <w:r>
        <w:t xml:space="preserve">6. Оригинал муниципального правового акта хранится в  администрации Ахтанизовского </w:t>
      </w:r>
      <w:r>
        <w:rPr>
          <w:szCs w:val="28"/>
        </w:rPr>
        <w:t>сельского поселения Темрюкского района</w:t>
      </w:r>
      <w:r>
        <w:t>, копия передается в б</w:t>
      </w:r>
      <w:r w:rsidR="002A3B7B">
        <w:t xml:space="preserve">иблиотеку станицы </w:t>
      </w:r>
      <w:proofErr w:type="spellStart"/>
      <w:r w:rsidR="002A3B7B">
        <w:t>Ахтанизовской</w:t>
      </w:r>
      <w:proofErr w:type="spellEnd"/>
      <w:r w:rsidR="002A3B7B">
        <w:t xml:space="preserve">, </w:t>
      </w:r>
      <w:r>
        <w:t>которые обеспечивают гражданам возможность ознакомления с муниципальным правовым актом без взимания платы.</w:t>
      </w:r>
    </w:p>
    <w:p w:rsidR="004A4517" w:rsidRPr="00745CC5" w:rsidRDefault="004A4517" w:rsidP="004A4517">
      <w:pPr>
        <w:pStyle w:val="ConsNormal"/>
        <w:spacing w:line="300" w:lineRule="exact"/>
        <w:ind w:right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7. Опубликование (обнародование) муниципальных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Ахтанизовского </w:t>
      </w:r>
      <w:r w:rsidRPr="00AD15C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6"/>
        </w:rPr>
        <w:t xml:space="preserve"> производится не позднее чем через 15 дней со дня принятия </w:t>
      </w:r>
      <w:r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 муниципального правового акта</w:t>
      </w:r>
      <w:proofErr w:type="gramStart"/>
      <w:r>
        <w:rPr>
          <w:rFonts w:ascii="Times New Roman" w:hAnsi="Times New Roman" w:cs="Times New Roman"/>
          <w:sz w:val="28"/>
          <w:szCs w:val="26"/>
        </w:rPr>
        <w:t>.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6"/>
        </w:rPr>
        <w:t>е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сли иное не предусмотрено федеральным и республиканским законодательством, решениями Совета Ахтанизовского </w:t>
      </w:r>
      <w:r w:rsidRPr="00692E1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6"/>
        </w:rPr>
        <w:t xml:space="preserve">, муниципальными правовыми актами </w:t>
      </w:r>
      <w:r w:rsidR="002A3B7B">
        <w:rPr>
          <w:rFonts w:ascii="Times New Roman" w:hAnsi="Times New Roman" w:cs="Times New Roman"/>
          <w:sz w:val="28"/>
          <w:szCs w:val="28"/>
        </w:rPr>
        <w:t>администрации</w:t>
      </w:r>
      <w:r w:rsidRPr="004A4517">
        <w:rPr>
          <w:rFonts w:ascii="Times New Roman" w:hAnsi="Times New Roman" w:cs="Times New Roman"/>
          <w:sz w:val="28"/>
          <w:szCs w:val="28"/>
        </w:rPr>
        <w:t xml:space="preserve"> Ахтанизовского</w:t>
      </w:r>
      <w:r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45CC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745CC5">
        <w:rPr>
          <w:rFonts w:ascii="Times New Roman" w:hAnsi="Times New Roman" w:cs="Times New Roman"/>
          <w:szCs w:val="26"/>
        </w:rPr>
        <w:t>.</w:t>
      </w:r>
    </w:p>
    <w:p w:rsidR="004A4517" w:rsidRDefault="004A4517" w:rsidP="004A4517">
      <w:pPr>
        <w:pStyle w:val="ConsNormal"/>
        <w:spacing w:line="300" w:lineRule="exact"/>
        <w:ind w:righ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8. В подтверждение соблюдения процедуры обнародования муниципального правового акта составляется акт об обнародовании, в котором должны содержаться сведения об обнародованном муниципальном правовом акте, дате начала и окончания его обнародования.</w:t>
      </w:r>
    </w:p>
    <w:p w:rsidR="004A4517" w:rsidRDefault="004A4517" w:rsidP="004A4517">
      <w:pPr>
        <w:pStyle w:val="ConsNormal"/>
        <w:spacing w:line="300" w:lineRule="exact"/>
        <w:ind w:righ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Указанный акт об обнародовании подписывается главой Ахтанизовского </w:t>
      </w:r>
      <w:r w:rsidRPr="00B212AD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6"/>
        </w:rPr>
        <w:t xml:space="preserve"> и представителями учреждений и организаций, в ведении которых находятся места, использованные для обнародования. </w:t>
      </w:r>
    </w:p>
    <w:p w:rsidR="004A4517" w:rsidRDefault="004A4517" w:rsidP="004A4517">
      <w:pPr>
        <w:ind w:firstLine="708"/>
        <w:jc w:val="both"/>
        <w:rPr>
          <w:sz w:val="28"/>
          <w:szCs w:val="28"/>
        </w:rPr>
      </w:pPr>
      <w:r w:rsidRPr="008B1548">
        <w:rPr>
          <w:sz w:val="28"/>
          <w:szCs w:val="28"/>
        </w:rPr>
        <w:t xml:space="preserve">9. Ответственность за соблюдение настоящего Порядка несет </w:t>
      </w:r>
      <w:r w:rsidR="00AB2E84">
        <w:rPr>
          <w:sz w:val="28"/>
          <w:szCs w:val="28"/>
        </w:rPr>
        <w:t xml:space="preserve">начальник общего отдела администрации </w:t>
      </w:r>
      <w:r>
        <w:rPr>
          <w:sz w:val="28"/>
          <w:szCs w:val="28"/>
        </w:rPr>
        <w:t>Ахтанизовского сельского поселения Темрюкского района.</w:t>
      </w:r>
    </w:p>
    <w:p w:rsidR="004A4517" w:rsidRDefault="004A4517" w:rsidP="004A4517">
      <w:pPr>
        <w:jc w:val="both"/>
        <w:rPr>
          <w:sz w:val="28"/>
          <w:szCs w:val="28"/>
        </w:rPr>
      </w:pPr>
    </w:p>
    <w:p w:rsidR="004A4517" w:rsidRDefault="004A4517" w:rsidP="004A4517">
      <w:pPr>
        <w:jc w:val="both"/>
        <w:rPr>
          <w:sz w:val="28"/>
          <w:szCs w:val="28"/>
        </w:rPr>
      </w:pPr>
    </w:p>
    <w:p w:rsidR="004A4517" w:rsidRDefault="004A4517" w:rsidP="004A4517">
      <w:pPr>
        <w:jc w:val="both"/>
        <w:rPr>
          <w:sz w:val="28"/>
          <w:szCs w:val="28"/>
        </w:rPr>
      </w:pPr>
    </w:p>
    <w:p w:rsidR="004A4517" w:rsidRDefault="00A01E00" w:rsidP="004A4517">
      <w:pPr>
        <w:pStyle w:val="2"/>
        <w:jc w:val="left"/>
      </w:pPr>
      <w:r>
        <w:t>Начальник общего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В.В.Педанова</w:t>
      </w:r>
    </w:p>
    <w:p w:rsidR="004A4517" w:rsidRDefault="004A4517" w:rsidP="004A4517">
      <w:pPr>
        <w:jc w:val="both"/>
        <w:rPr>
          <w:sz w:val="28"/>
          <w:szCs w:val="28"/>
        </w:rPr>
      </w:pPr>
    </w:p>
    <w:p w:rsidR="004A4517" w:rsidRPr="008B1548" w:rsidRDefault="004A4517" w:rsidP="004A4517">
      <w:pPr>
        <w:jc w:val="both"/>
        <w:rPr>
          <w:sz w:val="28"/>
          <w:szCs w:val="28"/>
        </w:rPr>
      </w:pPr>
    </w:p>
    <w:p w:rsidR="004A4517" w:rsidRDefault="004A4517" w:rsidP="004A4517"/>
    <w:p w:rsidR="004A4517" w:rsidRDefault="004A4517" w:rsidP="004A4517"/>
    <w:p w:rsidR="004A4517" w:rsidRDefault="004A4517"/>
    <w:sectPr w:rsidR="004A4517" w:rsidSect="00AB2E8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E84" w:rsidRDefault="00AB2E84" w:rsidP="00AB2E84">
      <w:r>
        <w:separator/>
      </w:r>
    </w:p>
  </w:endnote>
  <w:endnote w:type="continuationSeparator" w:id="1">
    <w:p w:rsidR="00AB2E84" w:rsidRDefault="00AB2E84" w:rsidP="00AB2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E84" w:rsidRDefault="00AB2E84" w:rsidP="00AB2E84">
      <w:r>
        <w:separator/>
      </w:r>
    </w:p>
  </w:footnote>
  <w:footnote w:type="continuationSeparator" w:id="1">
    <w:p w:rsidR="00AB2E84" w:rsidRDefault="00AB2E84" w:rsidP="00AB2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629860"/>
    </w:sdtPr>
    <w:sdtContent>
      <w:p w:rsidR="00AB2E84" w:rsidRDefault="0055693B">
        <w:pPr>
          <w:pStyle w:val="a5"/>
          <w:jc w:val="center"/>
        </w:pPr>
        <w:fldSimple w:instr=" PAGE   \* MERGEFORMAT ">
          <w:r w:rsidR="001A5C8B">
            <w:rPr>
              <w:noProof/>
            </w:rPr>
            <w:t>2</w:t>
          </w:r>
        </w:fldSimple>
      </w:p>
    </w:sdtContent>
  </w:sdt>
  <w:p w:rsidR="00AB2E84" w:rsidRDefault="00AB2E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517"/>
    <w:rsid w:val="001A5C8B"/>
    <w:rsid w:val="002A3B7B"/>
    <w:rsid w:val="00331998"/>
    <w:rsid w:val="004A4517"/>
    <w:rsid w:val="0055693B"/>
    <w:rsid w:val="00617DDD"/>
    <w:rsid w:val="009A4086"/>
    <w:rsid w:val="00A01E00"/>
    <w:rsid w:val="00AB2E84"/>
    <w:rsid w:val="00C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5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A4517"/>
    <w:pPr>
      <w:jc w:val="center"/>
    </w:pPr>
    <w:rPr>
      <w:b/>
      <w:sz w:val="32"/>
      <w:szCs w:val="20"/>
    </w:rPr>
  </w:style>
  <w:style w:type="paragraph" w:styleId="2">
    <w:name w:val="Body Text 2"/>
    <w:basedOn w:val="a"/>
    <w:rsid w:val="004A4517"/>
    <w:pPr>
      <w:jc w:val="both"/>
    </w:pPr>
    <w:rPr>
      <w:sz w:val="28"/>
    </w:rPr>
  </w:style>
  <w:style w:type="paragraph" w:styleId="20">
    <w:name w:val="Body Text Indent 2"/>
    <w:basedOn w:val="a"/>
    <w:rsid w:val="004A4517"/>
    <w:pPr>
      <w:spacing w:line="300" w:lineRule="exact"/>
      <w:ind w:firstLine="709"/>
      <w:jc w:val="both"/>
    </w:pPr>
    <w:rPr>
      <w:sz w:val="28"/>
      <w:szCs w:val="26"/>
    </w:rPr>
  </w:style>
  <w:style w:type="paragraph" w:customStyle="1" w:styleId="ConsNormal">
    <w:name w:val="ConsNormal"/>
    <w:rsid w:val="004A451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9A40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B2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E84"/>
    <w:rPr>
      <w:sz w:val="24"/>
      <w:szCs w:val="24"/>
    </w:rPr>
  </w:style>
  <w:style w:type="paragraph" w:styleId="a7">
    <w:name w:val="footer"/>
    <w:basedOn w:val="a"/>
    <w:link w:val="a8"/>
    <w:rsid w:val="00AB2E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B2E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488</Words>
  <Characters>4385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Приложение</vt:lpstr>
    </vt:vector>
  </TitlesOfParts>
  <Company>Администрация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Приложение</dc:title>
  <dc:subject/>
  <dc:creator>Владелец</dc:creator>
  <cp:keywords/>
  <dc:description/>
  <cp:lastModifiedBy>арл</cp:lastModifiedBy>
  <cp:revision>5</cp:revision>
  <cp:lastPrinted>2008-10-16T04:19:00Z</cp:lastPrinted>
  <dcterms:created xsi:type="dcterms:W3CDTF">2015-05-18T11:37:00Z</dcterms:created>
  <dcterms:modified xsi:type="dcterms:W3CDTF">2015-05-29T06:54:00Z</dcterms:modified>
</cp:coreProperties>
</file>