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68"/>
        <w:gridCol w:w="4886"/>
      </w:tblGrid>
      <w:tr w:rsidR="00C40B80" w:rsidRPr="00C40B80" w:rsidTr="000464C0">
        <w:tc>
          <w:tcPr>
            <w:tcW w:w="5353" w:type="dxa"/>
          </w:tcPr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  <w:p w:rsidR="00C40B80" w:rsidRPr="00C40B80" w:rsidRDefault="00C40B80" w:rsidP="00C40B80">
            <w:pPr>
              <w:jc w:val="both"/>
              <w:rPr>
                <w:b/>
                <w:kern w:val="20"/>
                <w:szCs w:val="28"/>
              </w:rPr>
            </w:pPr>
          </w:p>
        </w:tc>
        <w:tc>
          <w:tcPr>
            <w:tcW w:w="5103" w:type="dxa"/>
          </w:tcPr>
          <w:p w:rsidR="00C40B80" w:rsidRPr="00C40B80" w:rsidRDefault="00C40B80" w:rsidP="00EC3884">
            <w:pPr>
              <w:jc w:val="center"/>
              <w:rPr>
                <w:kern w:val="20"/>
                <w:szCs w:val="28"/>
              </w:rPr>
            </w:pPr>
            <w:r w:rsidRPr="00C40B80">
              <w:rPr>
                <w:kern w:val="20"/>
                <w:szCs w:val="28"/>
              </w:rPr>
              <w:t>Приложение № 1</w:t>
            </w:r>
          </w:p>
          <w:p w:rsidR="00C40B80" w:rsidRPr="00C40B80" w:rsidRDefault="00C40B80" w:rsidP="00EC3884">
            <w:pPr>
              <w:jc w:val="center"/>
              <w:rPr>
                <w:kern w:val="20"/>
                <w:szCs w:val="28"/>
              </w:rPr>
            </w:pPr>
            <w:r w:rsidRPr="00C40B80">
              <w:rPr>
                <w:kern w:val="20"/>
                <w:szCs w:val="28"/>
              </w:rPr>
              <w:t>к Положению</w:t>
            </w:r>
          </w:p>
          <w:p w:rsidR="00C40B80" w:rsidRPr="00C40B80" w:rsidRDefault="00C40B80" w:rsidP="00EC3884">
            <w:pPr>
              <w:jc w:val="center"/>
              <w:rPr>
                <w:kern w:val="20"/>
                <w:szCs w:val="28"/>
              </w:rPr>
            </w:pPr>
            <w:r w:rsidRPr="00C40B80">
              <w:rPr>
                <w:kern w:val="20"/>
                <w:szCs w:val="28"/>
              </w:rPr>
              <w:t>«Об утверждении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 и критерии оценки эффективности работы руководителя учреждения»</w:t>
            </w:r>
          </w:p>
        </w:tc>
      </w:tr>
    </w:tbl>
    <w:p w:rsidR="00C40B80" w:rsidRPr="00C40B80" w:rsidRDefault="00C40B80" w:rsidP="00C40B80">
      <w:pPr>
        <w:ind w:left="5670"/>
        <w:jc w:val="both"/>
        <w:rPr>
          <w:szCs w:val="28"/>
        </w:rPr>
      </w:pPr>
    </w:p>
    <w:p w:rsidR="00C40B80" w:rsidRPr="00C40B80" w:rsidRDefault="00C40B80" w:rsidP="00C40B80">
      <w:pPr>
        <w:rPr>
          <w:b/>
          <w:szCs w:val="28"/>
        </w:rPr>
      </w:pPr>
    </w:p>
    <w:p w:rsidR="00C40B80" w:rsidRPr="00C40B80" w:rsidRDefault="00C40B80" w:rsidP="00C40B80">
      <w:pPr>
        <w:jc w:val="center"/>
        <w:rPr>
          <w:b/>
          <w:szCs w:val="28"/>
        </w:rPr>
      </w:pPr>
      <w:r w:rsidRPr="00C40B80">
        <w:rPr>
          <w:b/>
          <w:szCs w:val="28"/>
        </w:rPr>
        <w:t xml:space="preserve">Перечень показателей </w:t>
      </w:r>
    </w:p>
    <w:p w:rsidR="00C40B80" w:rsidRPr="00C40B80" w:rsidRDefault="00C40B80" w:rsidP="00C40B80">
      <w:pPr>
        <w:jc w:val="center"/>
        <w:rPr>
          <w:b/>
          <w:szCs w:val="28"/>
        </w:rPr>
      </w:pPr>
      <w:r w:rsidRPr="00C40B80">
        <w:rPr>
          <w:b/>
          <w:szCs w:val="28"/>
        </w:rPr>
        <w:t>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</w:t>
      </w:r>
      <w:bookmarkStart w:id="0" w:name="_GoBack"/>
      <w:bookmarkEnd w:id="0"/>
      <w:r w:rsidRPr="00C40B80">
        <w:rPr>
          <w:b/>
          <w:szCs w:val="28"/>
        </w:rPr>
        <w:t xml:space="preserve">ния Темрюкского района  и критерии </w:t>
      </w:r>
      <w:proofErr w:type="gramStart"/>
      <w:r w:rsidRPr="00C40B80">
        <w:rPr>
          <w:b/>
          <w:szCs w:val="28"/>
        </w:rPr>
        <w:t>оценки эффективности работы руководителя учреждения</w:t>
      </w:r>
      <w:proofErr w:type="gramEnd"/>
    </w:p>
    <w:p w:rsidR="00C40B80" w:rsidRPr="00C40B80" w:rsidRDefault="00C40B80" w:rsidP="00C40B80">
      <w:pPr>
        <w:rPr>
          <w:rFonts w:eastAsia="Calibri"/>
          <w:szCs w:val="28"/>
          <w:lang w:eastAsia="en-US"/>
        </w:rPr>
      </w:pP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2"/>
        <w:gridCol w:w="9"/>
        <w:gridCol w:w="4252"/>
        <w:gridCol w:w="2693"/>
        <w:gridCol w:w="1987"/>
        <w:gridCol w:w="18"/>
      </w:tblGrid>
      <w:tr w:rsidR="00C40B80" w:rsidRPr="00C40B80" w:rsidTr="0087580A">
        <w:trPr>
          <w:gridAfter w:val="1"/>
          <w:wAfter w:w="18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№№ </w:t>
            </w:r>
            <w:proofErr w:type="spellStart"/>
            <w:proofErr w:type="gramStart"/>
            <w:r w:rsidRPr="00C40B80">
              <w:rPr>
                <w:rFonts w:eastAsia="Calibri"/>
                <w:szCs w:val="28"/>
                <w:lang w:eastAsia="en-US"/>
              </w:rPr>
              <w:t>п</w:t>
            </w:r>
            <w:proofErr w:type="spellEnd"/>
            <w:proofErr w:type="gramEnd"/>
            <w:r w:rsidRPr="00C40B80">
              <w:rPr>
                <w:rFonts w:eastAsia="Calibri"/>
                <w:szCs w:val="28"/>
                <w:lang w:eastAsia="en-US"/>
              </w:rPr>
              <w:t>/</w:t>
            </w:r>
            <w:proofErr w:type="spellStart"/>
            <w:r w:rsidRPr="00C40B80">
              <w:rPr>
                <w:rFonts w:eastAsia="Calibri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Наименование показателя эффективности деятельности руководителя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Критерии оценки эффективности деятельности руководителя учреждения в баллах (максимально возможное)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Форма отчетности, содержащая информацию о выполнении показателя</w:t>
            </w:r>
          </w:p>
        </w:tc>
      </w:tr>
      <w:tr w:rsidR="00C40B80" w:rsidRPr="00C40B80" w:rsidTr="0087580A">
        <w:tc>
          <w:tcPr>
            <w:tcW w:w="9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C40B80">
              <w:rPr>
                <w:rFonts w:eastAsia="Calibri"/>
                <w:b/>
                <w:szCs w:val="28"/>
                <w:lang w:eastAsia="en-US"/>
              </w:rPr>
              <w:t>1.Основная деятельность учреждения</w:t>
            </w:r>
          </w:p>
        </w:tc>
      </w:tr>
      <w:tr w:rsidR="00C40B80" w:rsidRPr="00C40B80" w:rsidTr="0087580A">
        <w:trPr>
          <w:gridAfter w:val="1"/>
          <w:wAfter w:w="18" w:type="dxa"/>
          <w:trHeight w:val="7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Выполнение учреждением муниципального задания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 10 до 30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74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Рост количества участников культурно-досуговых формирований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5% и более - 15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3% - 10 баллов, 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2% - 5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Увеличение числа культурно-досуговых мероприятий, проведенных учреждением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10% - 15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5-9 % - 10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5%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szCs w:val="28"/>
              </w:rPr>
            </w:pPr>
            <w:r w:rsidRPr="00C40B80">
              <w:rPr>
                <w:szCs w:val="28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1.4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Рост количества участников культурно-досуговых мероприятий, проведенных учреждением по сравнению с </w:t>
            </w:r>
            <w:r w:rsidRPr="00C40B80">
              <w:rPr>
                <w:rFonts w:eastAsia="Calibri"/>
                <w:szCs w:val="28"/>
                <w:lang w:eastAsia="en-US"/>
              </w:rPr>
              <w:lastRenderedPageBreak/>
              <w:t>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более 10 % - 15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5 - 9% - 10 баллов,</w:t>
            </w:r>
          </w:p>
          <w:p w:rsidR="00C40B80" w:rsidRPr="00C40B80" w:rsidRDefault="00C40B80" w:rsidP="00C40B80">
            <w:pPr>
              <w:rPr>
                <w:rFonts w:ascii="Calibri" w:eastAsia="Calibri" w:hAnsi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5%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szCs w:val="28"/>
              </w:rPr>
            </w:pPr>
            <w:r w:rsidRPr="00C40B80">
              <w:rPr>
                <w:szCs w:val="28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1.5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szCs w:val="28"/>
              </w:rPr>
              <w:t xml:space="preserve">Доля мероприятий, направленных на развитие творческого потенциала детей и  молодежи в общем объеме мероприятий учреждения, %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70% - 15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50-69% - 10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30-49 % - 5 баллов;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30%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szCs w:val="28"/>
              </w:rPr>
            </w:pPr>
            <w:r w:rsidRPr="00C40B80">
              <w:rPr>
                <w:szCs w:val="28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127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1.6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Увеличение числа пользователей библиотеки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20% - 15 баллов, 10-19% - 10 баллов,       5-9% - 5 баллов,           до 5%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Увеличение объема книжного фонда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более 30% - 15 баллов, 20-29% - 10 баллов,       10-19% - 5 баллов,        5-9% - 3 балла 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до 5% -0 баллов     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1.8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szCs w:val="28"/>
              </w:rPr>
              <w:t>Увеличение количества справок, консультаций для пользователей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20% - 15 баллов, 10-19% - 10 баллов,       5-9% - 5 баллов,          до 5%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1.9</w:t>
            </w:r>
          </w:p>
        </w:tc>
        <w:tc>
          <w:tcPr>
            <w:tcW w:w="4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Увеличение числа информационно- просветительских мероприятий по сравнению с предыдущим годом,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10% - 15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5-9% - 10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5% - 5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spacing w:after="200" w:line="276" w:lineRule="auto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Информационная открытость учреждения (наличие и поддержание в актуальном состоянии активных страниц в социальных сетях в информационно-телекоммуникационной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-15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Отсутствие обоснованных жалоб на качество предоставления услуг (выполнение работ),отсутствие замечаний по инженерно-техническому состоянию объекта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-20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Отсутствие замечаний в части 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соблюдение  сроков и порядка </w:t>
            </w:r>
            <w:r w:rsidRPr="00C40B80">
              <w:rPr>
                <w:rFonts w:eastAsia="Calibri"/>
                <w:szCs w:val="28"/>
                <w:lang w:eastAsia="en-US"/>
              </w:rPr>
              <w:lastRenderedPageBreak/>
              <w:t>предоставления отчетов об основной  деятельности учреждения, кадровых форм отчетности, отсутствие замечаний проверяющих органов  по результатом проверок деятельности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Да -  20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 При наличии 1 </w:t>
            </w:r>
            <w:r w:rsidRPr="00C40B80">
              <w:rPr>
                <w:rFonts w:eastAsia="Calibri"/>
                <w:szCs w:val="28"/>
                <w:lang w:eastAsia="en-US"/>
              </w:rPr>
              <w:lastRenderedPageBreak/>
              <w:t>замечания - 0 баллов, при наличии 2-х и более замечаний - минус 3 балла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1.13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Соблюдение требований по делопроизводству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-10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-10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-10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Совмещение профессий (должностей), не относящихся к должностям руководящего состава по оказанию культурно-досуговых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-5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Участие в концертной деятельности и других мероприятиях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-5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48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1.18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Наличие победителей и участников конкурсов, фестивалей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муниципального, краевого, российского и международного уровней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-10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- 0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c>
          <w:tcPr>
            <w:tcW w:w="9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C40B80">
              <w:rPr>
                <w:rFonts w:eastAsia="Calibri"/>
                <w:b/>
                <w:bCs/>
                <w:szCs w:val="28"/>
                <w:lang w:eastAsia="en-US"/>
              </w:rPr>
              <w:t>2. Финансово-экономическая деятельность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Отсутствие просроченной дебиторской и кредиторской задолженности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- 20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–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Отсутствие замечаний в части 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соблюдение сроков и порядка предоставления обязательных финансовых, бухгалтерских форм отчетности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  20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При наличии 1 замечания - 0 баллов, при наличии 2-х и более замечаний - минус 3 балла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lastRenderedPageBreak/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Отсутствие замечаний по целевому и эффективному использованию бюджетных средств и государственного имущества, находящегося в ведении учреждения.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-  20 баллов</w:t>
            </w:r>
          </w:p>
          <w:p w:rsidR="00C40B80" w:rsidRPr="00C40B80" w:rsidRDefault="00C40B80" w:rsidP="00C40B80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При наличии 1 замечания-0 баллов, при наличии 2-х и более замечаний - минус 3 балла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Доля расходов на оплату труда административно-управленческого и вспомогательного персонала в фонде оплаты труда учреждения,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менее 40% -15  баллов,                   40-50%  - 10 баллов,     более 51% - 5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c>
          <w:tcPr>
            <w:tcW w:w="9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C40B80">
              <w:rPr>
                <w:rFonts w:eastAsia="Calibri"/>
                <w:b/>
                <w:bCs/>
                <w:szCs w:val="28"/>
                <w:lang w:eastAsia="en-US"/>
              </w:rPr>
              <w:t>3. Деятельность учреждения, направленная на работу с кадрами</w:t>
            </w:r>
          </w:p>
        </w:tc>
      </w:tr>
      <w:tr w:rsidR="00C40B80" w:rsidRPr="00C40B80" w:rsidTr="0087580A">
        <w:trPr>
          <w:gridAfter w:val="1"/>
          <w:wAfter w:w="18" w:type="dxa"/>
          <w:trHeight w:val="110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highlight w:val="yellow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Достижения соотношения средней заработной платы работников учреждения и средней заработной платы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Да – 15 баллов,</w:t>
            </w:r>
          </w:p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Нет – 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112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 xml:space="preserve">Доля основного персонала в общей численности персонала за отчетный период %;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60% - 15 баллов,  40-59%-  10 балла, менее 40% - 0 баллов.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  <w:tr w:rsidR="00C40B80" w:rsidRPr="00C40B80" w:rsidTr="0087580A">
        <w:trPr>
          <w:gridAfter w:val="1"/>
          <w:wAfter w:w="18" w:type="dxa"/>
          <w:trHeight w:val="165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val="en-US"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Доля работников учреждения, прошедших повышение квалификации и\или профессиональную подготовку в общем количестве работников за последние 2 года, предшествующие отчетному периоду,%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более 25% - 20 баллов, 10-24% - 15 баллов, менее 10% - 10 баллов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80" w:rsidRPr="00C40B80" w:rsidRDefault="00C40B80" w:rsidP="00C40B80">
            <w:pPr>
              <w:rPr>
                <w:rFonts w:eastAsia="Calibri"/>
                <w:szCs w:val="28"/>
                <w:lang w:eastAsia="en-US"/>
              </w:rPr>
            </w:pPr>
            <w:r w:rsidRPr="00C40B80">
              <w:rPr>
                <w:rFonts w:eastAsia="Calibri"/>
                <w:szCs w:val="28"/>
                <w:lang w:eastAsia="en-US"/>
              </w:rPr>
              <w:t>Отчет руководителя</w:t>
            </w:r>
          </w:p>
        </w:tc>
      </w:tr>
    </w:tbl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  <w:r w:rsidRPr="00C40B80">
        <w:rPr>
          <w:szCs w:val="28"/>
        </w:rPr>
        <w:t xml:space="preserve">Начальник отдела  финансов </w:t>
      </w:r>
    </w:p>
    <w:p w:rsidR="00C40B80" w:rsidRPr="00C40B80" w:rsidRDefault="00C40B80" w:rsidP="00C40B80">
      <w:pPr>
        <w:autoSpaceDE w:val="0"/>
        <w:jc w:val="both"/>
        <w:rPr>
          <w:szCs w:val="28"/>
        </w:rPr>
      </w:pPr>
      <w:r w:rsidRPr="00C40B80">
        <w:rPr>
          <w:szCs w:val="28"/>
        </w:rPr>
        <w:t xml:space="preserve">и экономического развития                                                      </w:t>
      </w:r>
      <w:r w:rsidR="0087580A">
        <w:rPr>
          <w:szCs w:val="28"/>
        </w:rPr>
        <w:t xml:space="preserve">       </w:t>
      </w:r>
      <w:r w:rsidRPr="00C40B80">
        <w:rPr>
          <w:szCs w:val="28"/>
        </w:rPr>
        <w:t>А.В. Плотникова</w:t>
      </w: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C40B80" w:rsidRPr="00C40B80" w:rsidRDefault="00C40B80" w:rsidP="00C40B80">
      <w:pPr>
        <w:autoSpaceDE w:val="0"/>
        <w:jc w:val="both"/>
        <w:rPr>
          <w:szCs w:val="28"/>
        </w:rPr>
      </w:pPr>
    </w:p>
    <w:p w:rsidR="00A23CC3" w:rsidRDefault="00A23CC3"/>
    <w:sectPr w:rsidR="00A23CC3" w:rsidSect="008758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340"/>
    <w:rsid w:val="000D0ADC"/>
    <w:rsid w:val="00620A99"/>
    <w:rsid w:val="0087580A"/>
    <w:rsid w:val="00A23CC3"/>
    <w:rsid w:val="00AC4D81"/>
    <w:rsid w:val="00C40B80"/>
    <w:rsid w:val="00EC3884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dcterms:created xsi:type="dcterms:W3CDTF">2018-09-11T08:51:00Z</dcterms:created>
  <dcterms:modified xsi:type="dcterms:W3CDTF">2018-09-11T11:27:00Z</dcterms:modified>
</cp:coreProperties>
</file>