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5165"/>
        <w:gridCol w:w="4689"/>
      </w:tblGrid>
      <w:tr w:rsidR="00012182" w:rsidRPr="00012182" w:rsidTr="000464C0">
        <w:tc>
          <w:tcPr>
            <w:tcW w:w="5353" w:type="dxa"/>
          </w:tcPr>
          <w:p w:rsidR="00012182" w:rsidRPr="00012182" w:rsidRDefault="00012182" w:rsidP="00012182">
            <w:pPr>
              <w:jc w:val="center"/>
              <w:rPr>
                <w:b/>
                <w:kern w:val="20"/>
                <w:szCs w:val="28"/>
              </w:rPr>
            </w:pPr>
          </w:p>
          <w:p w:rsidR="00012182" w:rsidRPr="00012182" w:rsidRDefault="00012182" w:rsidP="00012182">
            <w:pPr>
              <w:jc w:val="center"/>
              <w:rPr>
                <w:b/>
                <w:kern w:val="20"/>
                <w:szCs w:val="28"/>
              </w:rPr>
            </w:pPr>
          </w:p>
        </w:tc>
        <w:tc>
          <w:tcPr>
            <w:tcW w:w="4785" w:type="dxa"/>
          </w:tcPr>
          <w:p w:rsidR="00012182" w:rsidRPr="00012182" w:rsidRDefault="00012182" w:rsidP="00012182">
            <w:pPr>
              <w:jc w:val="center"/>
              <w:rPr>
                <w:kern w:val="20"/>
                <w:szCs w:val="28"/>
              </w:rPr>
            </w:pPr>
            <w:r w:rsidRPr="00012182">
              <w:rPr>
                <w:kern w:val="20"/>
                <w:szCs w:val="28"/>
              </w:rPr>
              <w:t>ПРИЛОЖЕНИЕ № 2</w:t>
            </w:r>
          </w:p>
          <w:p w:rsidR="00012182" w:rsidRPr="00012182" w:rsidRDefault="00012182" w:rsidP="00012182">
            <w:pPr>
              <w:jc w:val="center"/>
              <w:rPr>
                <w:kern w:val="20"/>
                <w:szCs w:val="28"/>
              </w:rPr>
            </w:pPr>
          </w:p>
          <w:p w:rsidR="00012182" w:rsidRPr="00012182" w:rsidRDefault="00012182" w:rsidP="00012182">
            <w:pPr>
              <w:jc w:val="center"/>
              <w:rPr>
                <w:kern w:val="20"/>
                <w:szCs w:val="28"/>
              </w:rPr>
            </w:pPr>
            <w:r w:rsidRPr="00012182">
              <w:rPr>
                <w:kern w:val="20"/>
                <w:szCs w:val="28"/>
              </w:rPr>
              <w:t>УТВЕРЖДЕНО</w:t>
            </w:r>
          </w:p>
          <w:p w:rsidR="00012182" w:rsidRPr="00012182" w:rsidRDefault="00012182" w:rsidP="00012182">
            <w:pPr>
              <w:jc w:val="center"/>
              <w:rPr>
                <w:kern w:val="20"/>
                <w:szCs w:val="28"/>
              </w:rPr>
            </w:pPr>
            <w:r w:rsidRPr="00012182">
              <w:rPr>
                <w:kern w:val="20"/>
                <w:szCs w:val="28"/>
              </w:rPr>
              <w:t>постановлением администрации Ахтанизовского сельского поселения</w:t>
            </w:r>
          </w:p>
          <w:p w:rsidR="00012182" w:rsidRPr="00012182" w:rsidRDefault="00012182" w:rsidP="00012182">
            <w:pPr>
              <w:jc w:val="center"/>
              <w:rPr>
                <w:kern w:val="20"/>
                <w:szCs w:val="28"/>
              </w:rPr>
            </w:pPr>
            <w:r w:rsidRPr="00012182">
              <w:rPr>
                <w:kern w:val="20"/>
                <w:szCs w:val="28"/>
              </w:rPr>
              <w:t>Темрюкского района</w:t>
            </w:r>
          </w:p>
          <w:p w:rsidR="00012182" w:rsidRPr="00012182" w:rsidRDefault="00012182" w:rsidP="001669E4">
            <w:pPr>
              <w:jc w:val="center"/>
              <w:rPr>
                <w:kern w:val="20"/>
                <w:szCs w:val="28"/>
              </w:rPr>
            </w:pPr>
            <w:r w:rsidRPr="00012182">
              <w:rPr>
                <w:kern w:val="20"/>
                <w:szCs w:val="28"/>
              </w:rPr>
              <w:t xml:space="preserve">от </w:t>
            </w:r>
            <w:r w:rsidR="001669E4">
              <w:rPr>
                <w:kern w:val="20"/>
                <w:szCs w:val="28"/>
              </w:rPr>
              <w:t xml:space="preserve">31.07.2018 </w:t>
            </w:r>
            <w:r w:rsidRPr="00012182">
              <w:rPr>
                <w:kern w:val="20"/>
                <w:szCs w:val="28"/>
              </w:rPr>
              <w:t xml:space="preserve">№ </w:t>
            </w:r>
            <w:r w:rsidR="001669E4">
              <w:rPr>
                <w:kern w:val="20"/>
                <w:szCs w:val="28"/>
              </w:rPr>
              <w:t>119</w:t>
            </w:r>
          </w:p>
        </w:tc>
      </w:tr>
    </w:tbl>
    <w:p w:rsidR="00012182" w:rsidRPr="00012182" w:rsidRDefault="00012182" w:rsidP="00012182">
      <w:pPr>
        <w:rPr>
          <w:szCs w:val="28"/>
        </w:rPr>
      </w:pPr>
    </w:p>
    <w:p w:rsidR="00012182" w:rsidRPr="00012182" w:rsidRDefault="00012182" w:rsidP="00012182">
      <w:pPr>
        <w:jc w:val="center"/>
        <w:rPr>
          <w:szCs w:val="28"/>
        </w:rPr>
      </w:pPr>
    </w:p>
    <w:p w:rsidR="00012182" w:rsidRPr="00012182" w:rsidRDefault="00012182" w:rsidP="00012182">
      <w:pPr>
        <w:jc w:val="center"/>
        <w:rPr>
          <w:b/>
          <w:szCs w:val="28"/>
        </w:rPr>
      </w:pPr>
      <w:r w:rsidRPr="00012182">
        <w:rPr>
          <w:b/>
          <w:szCs w:val="28"/>
        </w:rPr>
        <w:t>Положение</w:t>
      </w:r>
    </w:p>
    <w:p w:rsidR="00012182" w:rsidRPr="00012182" w:rsidRDefault="00012182" w:rsidP="00012182">
      <w:pPr>
        <w:jc w:val="center"/>
        <w:rPr>
          <w:b/>
          <w:szCs w:val="28"/>
        </w:rPr>
      </w:pPr>
      <w:r w:rsidRPr="00012182">
        <w:rPr>
          <w:b/>
          <w:szCs w:val="28"/>
        </w:rPr>
        <w:t>о комиссии по оценке выполнения целевых показателей эффективности деятельности муниципального бюджетного учреждения культуры «Ахтанизовский культурно-социальный центр» Ахтанизовского сельского поселения Темрюкского района и выплатах стимулирующего характера руководителю учреждения</w:t>
      </w:r>
    </w:p>
    <w:p w:rsidR="00012182" w:rsidRPr="00012182" w:rsidRDefault="00012182" w:rsidP="00012182">
      <w:pPr>
        <w:jc w:val="center"/>
        <w:rPr>
          <w:szCs w:val="28"/>
        </w:rPr>
      </w:pPr>
    </w:p>
    <w:p w:rsidR="00012182" w:rsidRPr="00012182" w:rsidRDefault="00012182" w:rsidP="00012182">
      <w:pPr>
        <w:jc w:val="center"/>
        <w:rPr>
          <w:szCs w:val="28"/>
        </w:rPr>
      </w:pPr>
      <w:r w:rsidRPr="00012182">
        <w:rPr>
          <w:szCs w:val="28"/>
        </w:rPr>
        <w:t>1.Общие положения</w:t>
      </w:r>
    </w:p>
    <w:p w:rsidR="00012182" w:rsidRPr="00012182" w:rsidRDefault="00012182" w:rsidP="00012182">
      <w:pPr>
        <w:ind w:left="1080"/>
        <w:rPr>
          <w:b/>
          <w:szCs w:val="28"/>
        </w:rPr>
      </w:pPr>
    </w:p>
    <w:p w:rsidR="00012182" w:rsidRPr="00012182" w:rsidRDefault="00012182" w:rsidP="00BE3F30">
      <w:pPr>
        <w:numPr>
          <w:ilvl w:val="1"/>
          <w:numId w:val="7"/>
        </w:numPr>
        <w:tabs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 xml:space="preserve">Комиссия по оценке выполнения целевых показателей эффективности деятельности муниципального бюджетного учреждения культуры «Ахтанизовский культурно-социальный центр» Ахтанизовского сельского поселения Темрюкского района  (далее – Учреждение) и выплатах стимулирующего характера руководителю учреждения  (далее – Комиссия) создается в целях рассмотрения отчетов, предоставляемых руководителем учреждения о выполнении целевых показателей эффективности деятельности Учреждения и подготовки предложений о размере выплаты стимулирующего характера руководителю учреждения. </w:t>
      </w:r>
    </w:p>
    <w:p w:rsidR="00012182" w:rsidRPr="00012182" w:rsidRDefault="00012182" w:rsidP="00BE3F30">
      <w:pPr>
        <w:numPr>
          <w:ilvl w:val="1"/>
          <w:numId w:val="7"/>
        </w:numPr>
        <w:tabs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Основной задачей Комиссии является оценка эффективности деятельности Учреждения и руководителя на основе выполнения целевых показателей эффективности деятельности Учреждения.</w:t>
      </w:r>
    </w:p>
    <w:p w:rsidR="00012182" w:rsidRPr="00012182" w:rsidRDefault="00012182" w:rsidP="00BE3F30">
      <w:pPr>
        <w:numPr>
          <w:ilvl w:val="1"/>
          <w:numId w:val="7"/>
        </w:numPr>
        <w:tabs>
          <w:tab w:val="left" w:pos="709"/>
        </w:tabs>
        <w:ind w:left="709" w:firstLine="0"/>
        <w:jc w:val="both"/>
        <w:rPr>
          <w:szCs w:val="28"/>
        </w:rPr>
      </w:pPr>
      <w:r w:rsidRPr="00012182">
        <w:rPr>
          <w:szCs w:val="28"/>
        </w:rPr>
        <w:t>Комиссия осуществляет свою деятельность на постоянной основе.</w:t>
      </w:r>
    </w:p>
    <w:p w:rsidR="00012182" w:rsidRPr="00012182" w:rsidRDefault="00012182" w:rsidP="00012182">
      <w:pPr>
        <w:jc w:val="both"/>
        <w:rPr>
          <w:b/>
          <w:szCs w:val="28"/>
        </w:rPr>
      </w:pPr>
    </w:p>
    <w:p w:rsidR="00012182" w:rsidRPr="00012182" w:rsidRDefault="00012182" w:rsidP="00012182">
      <w:pPr>
        <w:jc w:val="center"/>
        <w:rPr>
          <w:szCs w:val="28"/>
        </w:rPr>
      </w:pPr>
      <w:r w:rsidRPr="00012182">
        <w:rPr>
          <w:szCs w:val="28"/>
        </w:rPr>
        <w:t>2.Состав и полномочия Комиссии</w:t>
      </w:r>
    </w:p>
    <w:p w:rsidR="00012182" w:rsidRPr="00012182" w:rsidRDefault="00012182" w:rsidP="00012182">
      <w:pPr>
        <w:tabs>
          <w:tab w:val="left" w:pos="-4860"/>
          <w:tab w:val="left" w:pos="1080"/>
        </w:tabs>
        <w:jc w:val="both"/>
        <w:rPr>
          <w:szCs w:val="28"/>
        </w:rPr>
      </w:pP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  <w:tab w:val="left" w:pos="709"/>
        </w:tabs>
        <w:ind w:hanging="11"/>
        <w:jc w:val="both"/>
        <w:rPr>
          <w:szCs w:val="28"/>
        </w:rPr>
      </w:pPr>
      <w:r w:rsidRPr="00012182">
        <w:rPr>
          <w:szCs w:val="28"/>
        </w:rPr>
        <w:t>Комиссия состоит из председателя и членов Комиссии.</w:t>
      </w: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Состав Комиссии формируется из работников администрации Ахтанизовского сельского поселения Темрюкского района и муниципального казенного учреждения «Ахтанизовская централизованная бухгалтерия» Ахтанизовского сельского поселения Темрюкского района.</w:t>
      </w: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  <w:tab w:val="left" w:pos="709"/>
        </w:tabs>
        <w:ind w:hanging="11"/>
        <w:jc w:val="both"/>
        <w:rPr>
          <w:szCs w:val="28"/>
        </w:rPr>
      </w:pPr>
      <w:r w:rsidRPr="00012182">
        <w:rPr>
          <w:szCs w:val="28"/>
        </w:rPr>
        <w:t>Председатель комиссии:</w:t>
      </w:r>
    </w:p>
    <w:p w:rsidR="00012182" w:rsidRPr="00012182" w:rsidRDefault="00012182" w:rsidP="00BE3F30">
      <w:pPr>
        <w:numPr>
          <w:ilvl w:val="0"/>
          <w:numId w:val="9"/>
        </w:numPr>
        <w:tabs>
          <w:tab w:val="left" w:pos="-4860"/>
          <w:tab w:val="left" w:pos="709"/>
        </w:tabs>
        <w:ind w:hanging="11"/>
        <w:jc w:val="both"/>
        <w:rPr>
          <w:szCs w:val="28"/>
        </w:rPr>
      </w:pPr>
      <w:r w:rsidRPr="00012182">
        <w:rPr>
          <w:szCs w:val="28"/>
        </w:rPr>
        <w:t>осуществляет общее руководство деятельностью Комиссии;</w:t>
      </w:r>
    </w:p>
    <w:p w:rsidR="00012182" w:rsidRPr="00012182" w:rsidRDefault="00012182" w:rsidP="00BE3F30">
      <w:pPr>
        <w:numPr>
          <w:ilvl w:val="0"/>
          <w:numId w:val="9"/>
        </w:numPr>
        <w:tabs>
          <w:tab w:val="left" w:pos="-4860"/>
          <w:tab w:val="left" w:pos="709"/>
        </w:tabs>
        <w:ind w:hanging="11"/>
        <w:jc w:val="both"/>
        <w:rPr>
          <w:szCs w:val="28"/>
        </w:rPr>
      </w:pPr>
      <w:r w:rsidRPr="00012182">
        <w:rPr>
          <w:szCs w:val="28"/>
        </w:rPr>
        <w:t>председательствует на заседаниях Комиссии;</w:t>
      </w:r>
    </w:p>
    <w:p w:rsidR="00012182" w:rsidRPr="00012182" w:rsidRDefault="00012182" w:rsidP="00BE3F30">
      <w:pPr>
        <w:numPr>
          <w:ilvl w:val="0"/>
          <w:numId w:val="9"/>
        </w:numPr>
        <w:tabs>
          <w:tab w:val="left" w:pos="-4860"/>
          <w:tab w:val="left" w:pos="709"/>
        </w:tabs>
        <w:ind w:hanging="11"/>
        <w:jc w:val="both"/>
        <w:rPr>
          <w:szCs w:val="28"/>
        </w:rPr>
      </w:pPr>
      <w:r w:rsidRPr="00012182">
        <w:rPr>
          <w:szCs w:val="28"/>
        </w:rPr>
        <w:t>организует ее работу;</w:t>
      </w:r>
    </w:p>
    <w:p w:rsidR="00012182" w:rsidRPr="00012182" w:rsidRDefault="00012182" w:rsidP="00BE3F30">
      <w:pPr>
        <w:numPr>
          <w:ilvl w:val="0"/>
          <w:numId w:val="9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осуществляет контроль за реализацией принятых Комиссией решений.</w:t>
      </w: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lastRenderedPageBreak/>
        <w:t>В отсутствие председателя Комиссии обязанности председателя Комиссии исполняет его заместитель.</w:t>
      </w: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  <w:tab w:val="left" w:pos="709"/>
        </w:tabs>
        <w:ind w:hanging="11"/>
        <w:jc w:val="both"/>
        <w:rPr>
          <w:szCs w:val="28"/>
        </w:rPr>
      </w:pPr>
      <w:r w:rsidRPr="00012182">
        <w:rPr>
          <w:szCs w:val="28"/>
        </w:rPr>
        <w:t>Заседание комиссии проводятся:</w:t>
      </w:r>
    </w:p>
    <w:p w:rsidR="00012182" w:rsidRPr="00012182" w:rsidRDefault="00012182" w:rsidP="00BE3F30">
      <w:pPr>
        <w:numPr>
          <w:ilvl w:val="0"/>
          <w:numId w:val="12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при подведении итогов за год – не позднее 15 декабря отчетного периода;</w:t>
      </w:r>
    </w:p>
    <w:p w:rsidR="00012182" w:rsidRPr="00012182" w:rsidRDefault="00012182" w:rsidP="00BE3F30">
      <w:pPr>
        <w:numPr>
          <w:ilvl w:val="0"/>
          <w:numId w:val="12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при определении размера выплаты стимулирующего характера руководителю учреждения – ежемесячно до 25 числа текущего месяца.</w:t>
      </w:r>
    </w:p>
    <w:p w:rsidR="00012182" w:rsidRPr="00012182" w:rsidRDefault="00012182" w:rsidP="00BE3F30">
      <w:pPr>
        <w:numPr>
          <w:ilvl w:val="0"/>
          <w:numId w:val="12"/>
        </w:numPr>
        <w:tabs>
          <w:tab w:val="left" w:pos="-4860"/>
          <w:tab w:val="left" w:pos="709"/>
        </w:tabs>
        <w:ind w:left="709" w:firstLine="0"/>
        <w:jc w:val="both"/>
        <w:rPr>
          <w:szCs w:val="28"/>
        </w:rPr>
      </w:pPr>
      <w:r w:rsidRPr="00012182">
        <w:rPr>
          <w:szCs w:val="28"/>
        </w:rPr>
        <w:t>проведения заседания Комиссии назначается председателем Комиссии.</w:t>
      </w: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Решение Комиссии о выплатах стимулирующего характера руководителю учреждения оформляются протоколами.</w:t>
      </w: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 xml:space="preserve">Решения Комиссии принимаются большинством голосов членов Комиссии, присутствующих на заседании. При равенстве голосов решающим является голос председателя Комиссии. </w:t>
      </w: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Заседание Комиссии является правомочным, если на нем присутствует не менее половины от общего числа ее членов.</w:t>
      </w: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Для выполнения возложенных задач Комиссия осуществляет следующие функции:</w:t>
      </w:r>
    </w:p>
    <w:p w:rsidR="00012182" w:rsidRPr="00012182" w:rsidRDefault="00012182" w:rsidP="00BE3F30">
      <w:pPr>
        <w:numPr>
          <w:ilvl w:val="0"/>
          <w:numId w:val="10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рассматривает представленные руководителем Учреждения отчет о выполнении целевых показателей, характеризующие результативность деятельности Учреждения;</w:t>
      </w:r>
    </w:p>
    <w:p w:rsidR="00012182" w:rsidRPr="00012182" w:rsidRDefault="00012182" w:rsidP="00BE3F30">
      <w:pPr>
        <w:numPr>
          <w:ilvl w:val="0"/>
          <w:numId w:val="10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может привлекать к участию в заседаниях Комиссии руководителя Учреждения;</w:t>
      </w:r>
    </w:p>
    <w:p w:rsidR="00012182" w:rsidRPr="00012182" w:rsidRDefault="00012182" w:rsidP="00BE3F30">
      <w:pPr>
        <w:numPr>
          <w:ilvl w:val="0"/>
          <w:numId w:val="10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принимает решение о размере стимулирования, снижении размера стимулирования руководителя Учреждения.</w:t>
      </w:r>
    </w:p>
    <w:p w:rsidR="00012182" w:rsidRPr="00012182" w:rsidRDefault="00012182" w:rsidP="00BE3F30">
      <w:pPr>
        <w:numPr>
          <w:ilvl w:val="1"/>
          <w:numId w:val="8"/>
        </w:numPr>
        <w:tabs>
          <w:tab w:val="left" w:pos="-4860"/>
          <w:tab w:val="left" w:pos="709"/>
        </w:tabs>
        <w:ind w:hanging="11"/>
        <w:jc w:val="both"/>
        <w:rPr>
          <w:szCs w:val="28"/>
        </w:rPr>
      </w:pPr>
      <w:r w:rsidRPr="00012182">
        <w:rPr>
          <w:szCs w:val="28"/>
        </w:rPr>
        <w:t>Комиссия по вопросам, входящим в ее компетенцию, имеет право:</w:t>
      </w:r>
    </w:p>
    <w:p w:rsidR="00012182" w:rsidRPr="00012182" w:rsidRDefault="00012182" w:rsidP="00BE3F30">
      <w:pPr>
        <w:numPr>
          <w:ilvl w:val="0"/>
          <w:numId w:val="11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запрашивать у руководителя Учреждения необходимую для ее деятельности информацию;</w:t>
      </w:r>
    </w:p>
    <w:p w:rsidR="00012182" w:rsidRPr="00012182" w:rsidRDefault="00012182" w:rsidP="00BE3F30">
      <w:pPr>
        <w:numPr>
          <w:ilvl w:val="0"/>
          <w:numId w:val="11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устанавливать для руководителя Учреждения сроки предоставления информации;</w:t>
      </w:r>
    </w:p>
    <w:p w:rsidR="00012182" w:rsidRPr="00012182" w:rsidRDefault="00012182" w:rsidP="00BE3F30">
      <w:pPr>
        <w:numPr>
          <w:ilvl w:val="0"/>
          <w:numId w:val="11"/>
        </w:numPr>
        <w:tabs>
          <w:tab w:val="left" w:pos="-4860"/>
          <w:tab w:val="left" w:pos="0"/>
        </w:tabs>
        <w:ind w:left="0" w:firstLine="709"/>
        <w:jc w:val="both"/>
        <w:rPr>
          <w:szCs w:val="28"/>
        </w:rPr>
      </w:pPr>
      <w:r w:rsidRPr="00012182">
        <w:rPr>
          <w:szCs w:val="28"/>
        </w:rPr>
        <w:t>утверждать решение о размере стимулирования руководителя Учреждения.</w:t>
      </w:r>
    </w:p>
    <w:p w:rsidR="00012182" w:rsidRPr="00012182" w:rsidRDefault="00012182" w:rsidP="00012182">
      <w:pPr>
        <w:rPr>
          <w:szCs w:val="28"/>
        </w:rPr>
      </w:pPr>
    </w:p>
    <w:p w:rsidR="00012182" w:rsidRPr="00012182" w:rsidRDefault="00012182" w:rsidP="00012182">
      <w:pPr>
        <w:jc w:val="center"/>
        <w:rPr>
          <w:szCs w:val="28"/>
        </w:rPr>
      </w:pPr>
      <w:r w:rsidRPr="00012182">
        <w:rPr>
          <w:szCs w:val="28"/>
        </w:rPr>
        <w:t>3.Порядок работы комиссии</w:t>
      </w:r>
    </w:p>
    <w:p w:rsidR="00012182" w:rsidRPr="00012182" w:rsidRDefault="00012182" w:rsidP="00012182">
      <w:pPr>
        <w:rPr>
          <w:b/>
          <w:szCs w:val="28"/>
        </w:rPr>
      </w:pPr>
    </w:p>
    <w:p w:rsidR="00012182" w:rsidRPr="00012182" w:rsidRDefault="00012182" w:rsidP="001F3082">
      <w:pPr>
        <w:numPr>
          <w:ilvl w:val="1"/>
          <w:numId w:val="13"/>
        </w:numPr>
        <w:ind w:left="0" w:firstLine="567"/>
        <w:jc w:val="both"/>
        <w:rPr>
          <w:szCs w:val="28"/>
        </w:rPr>
      </w:pPr>
      <w:r w:rsidRPr="00012182">
        <w:rPr>
          <w:szCs w:val="28"/>
        </w:rPr>
        <w:t>Комиссия принимает на рассмотрение от руководителя Учреждения отчет установленного образца о выполнении целевых показателей эффективности деятельности Учреждений.</w:t>
      </w:r>
    </w:p>
    <w:p w:rsidR="00012182" w:rsidRPr="00012182" w:rsidRDefault="00012182" w:rsidP="001F3082">
      <w:pPr>
        <w:numPr>
          <w:ilvl w:val="1"/>
          <w:numId w:val="13"/>
        </w:numPr>
        <w:ind w:left="0" w:firstLine="567"/>
        <w:jc w:val="both"/>
        <w:rPr>
          <w:szCs w:val="28"/>
        </w:rPr>
      </w:pPr>
      <w:r w:rsidRPr="00012182">
        <w:rPr>
          <w:szCs w:val="28"/>
        </w:rPr>
        <w:t>При принятии решений об оценке отчета, Комиссия руководствуется результатами анализа  достижения  целевых  показателей  деятельности Учреждения.</w:t>
      </w:r>
    </w:p>
    <w:p w:rsidR="00012182" w:rsidRPr="00012182" w:rsidRDefault="00012182" w:rsidP="001F3082">
      <w:pPr>
        <w:numPr>
          <w:ilvl w:val="1"/>
          <w:numId w:val="13"/>
        </w:numPr>
        <w:ind w:left="0" w:firstLine="709"/>
        <w:jc w:val="both"/>
        <w:rPr>
          <w:szCs w:val="28"/>
        </w:rPr>
      </w:pPr>
      <w:r w:rsidRPr="00012182">
        <w:rPr>
          <w:szCs w:val="28"/>
        </w:rPr>
        <w:t xml:space="preserve">Решение Комиссии по оценке выполнения целевых показателей эффективности деятельности Учреждения и размера выплаты стимулирующего характера руководителю учреждения за отчетный период отражается в </w:t>
      </w:r>
      <w:r w:rsidRPr="00012182">
        <w:rPr>
          <w:szCs w:val="28"/>
        </w:rPr>
        <w:lastRenderedPageBreak/>
        <w:t xml:space="preserve">протоколе, который подписывается всеми членами Комиссии и представляется на утверждение председателю Комиссии. </w:t>
      </w:r>
    </w:p>
    <w:p w:rsidR="00012182" w:rsidRPr="00012182" w:rsidRDefault="00012182" w:rsidP="00012182">
      <w:pPr>
        <w:ind w:left="720"/>
        <w:jc w:val="both"/>
        <w:rPr>
          <w:szCs w:val="28"/>
        </w:rPr>
      </w:pPr>
    </w:p>
    <w:p w:rsidR="00012182" w:rsidRPr="00012182" w:rsidRDefault="00012182" w:rsidP="00012182">
      <w:pPr>
        <w:ind w:left="720"/>
        <w:jc w:val="both"/>
        <w:rPr>
          <w:szCs w:val="28"/>
        </w:rPr>
      </w:pPr>
    </w:p>
    <w:p w:rsidR="0025137D" w:rsidRPr="00620A99" w:rsidRDefault="0025137D" w:rsidP="0025137D">
      <w:pPr>
        <w:autoSpaceDE w:val="0"/>
        <w:rPr>
          <w:szCs w:val="28"/>
          <w:lang w:eastAsia="ar-SA"/>
        </w:rPr>
      </w:pPr>
      <w:bookmarkStart w:id="0" w:name="_GoBack"/>
      <w:bookmarkEnd w:id="0"/>
      <w:r w:rsidRPr="00620A99">
        <w:rPr>
          <w:szCs w:val="28"/>
          <w:lang w:eastAsia="ar-SA"/>
        </w:rPr>
        <w:t xml:space="preserve">Начальник отдела  финансов </w:t>
      </w:r>
    </w:p>
    <w:p w:rsidR="0025137D" w:rsidRPr="00620A99" w:rsidRDefault="0025137D" w:rsidP="0025137D">
      <w:pPr>
        <w:autoSpaceDE w:val="0"/>
        <w:jc w:val="both"/>
        <w:rPr>
          <w:szCs w:val="28"/>
          <w:lang w:eastAsia="ar-SA"/>
        </w:rPr>
      </w:pPr>
      <w:r w:rsidRPr="00620A99">
        <w:rPr>
          <w:szCs w:val="28"/>
          <w:lang w:eastAsia="ar-SA"/>
        </w:rPr>
        <w:t xml:space="preserve">и экономического развития                                                      </w:t>
      </w:r>
      <w:r>
        <w:rPr>
          <w:szCs w:val="28"/>
          <w:lang w:eastAsia="ar-SA"/>
        </w:rPr>
        <w:t xml:space="preserve">      </w:t>
      </w:r>
      <w:r w:rsidRPr="00620A99">
        <w:rPr>
          <w:szCs w:val="28"/>
          <w:lang w:eastAsia="ar-SA"/>
        </w:rPr>
        <w:t xml:space="preserve"> А.В. Плотникова</w:t>
      </w:r>
    </w:p>
    <w:p w:rsidR="00A23CC3" w:rsidRPr="00012182" w:rsidRDefault="00A23CC3" w:rsidP="00012182"/>
    <w:sectPr w:rsidR="00A23CC3" w:rsidRPr="00012182" w:rsidSect="00BE3F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1">
    <w:nsid w:val="1F6654FA"/>
    <w:multiLevelType w:val="multilevel"/>
    <w:tmpl w:val="68F87E4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2303642"/>
    <w:multiLevelType w:val="hybridMultilevel"/>
    <w:tmpl w:val="902C5DF2"/>
    <w:lvl w:ilvl="0" w:tplc="F08CBE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0D38BB"/>
    <w:multiLevelType w:val="hybridMultilevel"/>
    <w:tmpl w:val="162C0F08"/>
    <w:lvl w:ilvl="0" w:tplc="F08CBE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F8A6FB4"/>
    <w:multiLevelType w:val="hybridMultilevel"/>
    <w:tmpl w:val="2CD449A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42898"/>
    <w:multiLevelType w:val="multilevel"/>
    <w:tmpl w:val="1D1E92C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1DF3FCD"/>
    <w:multiLevelType w:val="hybridMultilevel"/>
    <w:tmpl w:val="C506F8EE"/>
    <w:lvl w:ilvl="0" w:tplc="F08CBE3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57552E51"/>
    <w:multiLevelType w:val="multilevel"/>
    <w:tmpl w:val="4E883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92D6774"/>
    <w:multiLevelType w:val="multilevel"/>
    <w:tmpl w:val="323EF92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C455B2A"/>
    <w:multiLevelType w:val="hybridMultilevel"/>
    <w:tmpl w:val="359031B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EA0B8D"/>
    <w:multiLevelType w:val="hybridMultilevel"/>
    <w:tmpl w:val="5928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BC4ABD"/>
    <w:multiLevelType w:val="hybridMultilevel"/>
    <w:tmpl w:val="0E6CC924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45178"/>
    <w:multiLevelType w:val="multilevel"/>
    <w:tmpl w:val="6CC2C75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1"/>
  </w:num>
  <w:num w:numId="10">
    <w:abstractNumId w:val="4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0340"/>
    <w:rsid w:val="00012182"/>
    <w:rsid w:val="001241A7"/>
    <w:rsid w:val="001669E4"/>
    <w:rsid w:val="001B7B39"/>
    <w:rsid w:val="001F3082"/>
    <w:rsid w:val="0025137D"/>
    <w:rsid w:val="00620A99"/>
    <w:rsid w:val="006862AE"/>
    <w:rsid w:val="00A23CC3"/>
    <w:rsid w:val="00BC723D"/>
    <w:rsid w:val="00BE3F30"/>
    <w:rsid w:val="00C40B80"/>
    <w:rsid w:val="00FA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dcterms:created xsi:type="dcterms:W3CDTF">2018-09-11T08:53:00Z</dcterms:created>
  <dcterms:modified xsi:type="dcterms:W3CDTF">2018-09-13T06:54:00Z</dcterms:modified>
</cp:coreProperties>
</file>