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45" w:rsidRDefault="000B64A1" w:rsidP="00644012">
      <w:pPr>
        <w:shd w:val="clear" w:color="auto" w:fill="FFFFFF"/>
        <w:ind w:left="5760"/>
        <w:jc w:val="center"/>
        <w:rPr>
          <w:spacing w:val="-12"/>
          <w:sz w:val="28"/>
          <w:szCs w:val="28"/>
        </w:rPr>
      </w:pPr>
      <w:r>
        <w:rPr>
          <w:spacing w:val="-12"/>
          <w:sz w:val="28"/>
          <w:szCs w:val="28"/>
        </w:rPr>
        <w:t xml:space="preserve">                                                                                   </w:t>
      </w:r>
    </w:p>
    <w:p w:rsidR="00AF3F45" w:rsidRDefault="00AF3F45" w:rsidP="00644012">
      <w:pPr>
        <w:shd w:val="clear" w:color="auto" w:fill="FFFFFF"/>
        <w:ind w:left="5760"/>
        <w:jc w:val="center"/>
        <w:rPr>
          <w:spacing w:val="-12"/>
          <w:sz w:val="28"/>
          <w:szCs w:val="28"/>
        </w:rPr>
      </w:pPr>
      <w:r>
        <w:rPr>
          <w:spacing w:val="-12"/>
          <w:sz w:val="28"/>
          <w:szCs w:val="28"/>
        </w:rPr>
        <w:t xml:space="preserve">                                                                                  </w:t>
      </w:r>
    </w:p>
    <w:p w:rsidR="00042157" w:rsidRDefault="00AF3F45"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proofErr w:type="spellStart"/>
      <w:r>
        <w:rPr>
          <w:spacing w:val="-12"/>
          <w:sz w:val="28"/>
          <w:szCs w:val="28"/>
        </w:rPr>
        <w:t>Ахтанизовского</w:t>
      </w:r>
      <w:proofErr w:type="spellEnd"/>
      <w:r>
        <w:rPr>
          <w:spacing w:val="-12"/>
          <w:sz w:val="28"/>
          <w:szCs w:val="28"/>
        </w:rPr>
        <w:t xml:space="preserve">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8B5B29">
        <w:rPr>
          <w:spacing w:val="-12"/>
          <w:sz w:val="28"/>
          <w:szCs w:val="28"/>
        </w:rPr>
        <w:t>24.10.2025</w:t>
      </w:r>
      <w:r w:rsidR="00B9002C">
        <w:rPr>
          <w:spacing w:val="-12"/>
          <w:sz w:val="28"/>
          <w:szCs w:val="28"/>
        </w:rPr>
        <w:t xml:space="preserve"> </w:t>
      </w:r>
      <w:r w:rsidR="00042157">
        <w:rPr>
          <w:spacing w:val="-12"/>
          <w:sz w:val="28"/>
          <w:szCs w:val="28"/>
        </w:rPr>
        <w:t>№</w:t>
      </w:r>
      <w:r w:rsidR="000B43FE">
        <w:rPr>
          <w:spacing w:val="-12"/>
          <w:sz w:val="28"/>
          <w:szCs w:val="28"/>
        </w:rPr>
        <w:t xml:space="preserve"> </w:t>
      </w:r>
      <w:r w:rsidR="008B5B29">
        <w:rPr>
          <w:spacing w:val="-12"/>
          <w:sz w:val="28"/>
          <w:szCs w:val="28"/>
        </w:rPr>
        <w:t>194</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w:t>
      </w:r>
      <w:proofErr w:type="spellStart"/>
      <w:r w:rsidRPr="0092364D">
        <w:rPr>
          <w:rFonts w:ascii="Times New Roman" w:hAnsi="Times New Roman" w:cs="Times New Roman"/>
          <w:b/>
          <w:sz w:val="28"/>
          <w:szCs w:val="28"/>
        </w:rPr>
        <w:t>Ахтанизовского</w:t>
      </w:r>
      <w:proofErr w:type="spellEnd"/>
      <w:r w:rsidRPr="0092364D">
        <w:rPr>
          <w:rFonts w:ascii="Times New Roman" w:hAnsi="Times New Roman" w:cs="Times New Roman"/>
          <w:b/>
          <w:sz w:val="28"/>
          <w:szCs w:val="28"/>
        </w:rPr>
        <w:t xml:space="preserve">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 xml:space="preserve">Развитие жилищно-коммунального хозяйства </w:t>
      </w:r>
      <w:proofErr w:type="spellStart"/>
      <w:r w:rsidR="00C66A82" w:rsidRPr="00C66A82">
        <w:rPr>
          <w:rFonts w:ascii="Times New Roman" w:hAnsi="Times New Roman" w:cs="Times New Roman"/>
          <w:b/>
          <w:sz w:val="28"/>
          <w:szCs w:val="28"/>
        </w:rPr>
        <w:t>Ахтанизовского</w:t>
      </w:r>
      <w:proofErr w:type="spellEnd"/>
      <w:r w:rsidR="00C66A82" w:rsidRPr="00C66A82">
        <w:rPr>
          <w:rFonts w:ascii="Times New Roman" w:hAnsi="Times New Roman" w:cs="Times New Roman"/>
          <w:b/>
          <w:sz w:val="28"/>
          <w:szCs w:val="28"/>
        </w:rPr>
        <w:t xml:space="preserve"> сельского поселения Темрюкского района</w:t>
      </w:r>
      <w:r w:rsidRPr="00C66A82">
        <w:rPr>
          <w:rFonts w:ascii="Times New Roman" w:hAnsi="Times New Roman" w:cs="Times New Roman"/>
          <w:b/>
          <w:sz w:val="28"/>
          <w:szCs w:val="28"/>
        </w:rPr>
        <w:t>»</w:t>
      </w:r>
    </w:p>
    <w:p w:rsidR="0092364D" w:rsidRDefault="0092364D" w:rsidP="0092364D">
      <w:pPr>
        <w:pStyle w:val="ConsPlusNormal"/>
        <w:widowControl/>
        <w:ind w:firstLine="0"/>
        <w:jc w:val="center"/>
        <w:rPr>
          <w:rFonts w:ascii="Times New Roman" w:hAnsi="Times New Roman" w:cs="Times New Roman"/>
          <w:b/>
          <w:bCs/>
          <w:sz w:val="28"/>
          <w:szCs w:val="28"/>
        </w:rPr>
      </w:pPr>
    </w:p>
    <w:p w:rsidR="00AF3F45" w:rsidRPr="0092364D" w:rsidRDefault="00AF3F45"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 xml:space="preserve">Развитие жилищно-коммунального хозяйства </w:t>
      </w:r>
      <w:proofErr w:type="spellStart"/>
      <w:r w:rsidR="00C66A82" w:rsidRPr="0092364D">
        <w:rPr>
          <w:sz w:val="28"/>
          <w:szCs w:val="28"/>
        </w:rPr>
        <w:t>Ахтанизовского</w:t>
      </w:r>
      <w:proofErr w:type="spellEnd"/>
      <w:r w:rsidR="00C66A82" w:rsidRPr="0092364D">
        <w:rPr>
          <w:sz w:val="28"/>
          <w:szCs w:val="28"/>
        </w:rPr>
        <w:t xml:space="preserve">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 xml:space="preserve">Развитие жилищно-коммунального хозяйства </w:t>
      </w:r>
      <w:proofErr w:type="spellStart"/>
      <w:r w:rsidR="0092364D" w:rsidRPr="0092364D">
        <w:rPr>
          <w:sz w:val="28"/>
          <w:szCs w:val="28"/>
        </w:rPr>
        <w:t>Ахтанизовского</w:t>
      </w:r>
      <w:proofErr w:type="spellEnd"/>
      <w:r w:rsidR="0092364D" w:rsidRPr="0092364D">
        <w:rPr>
          <w:sz w:val="28"/>
          <w:szCs w:val="28"/>
        </w:rPr>
        <w:t xml:space="preserve">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BF7378"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w:t>
            </w:r>
            <w:r w:rsidR="00276622">
              <w:rPr>
                <w:rFonts w:ascii="Times New Roman" w:hAnsi="Times New Roman" w:cs="Times New Roman"/>
                <w:sz w:val="28"/>
                <w:szCs w:val="28"/>
              </w:rPr>
              <w:t>6</w:t>
            </w:r>
            <w:r w:rsidR="008A430D">
              <w:rPr>
                <w:rFonts w:ascii="Times New Roman" w:hAnsi="Times New Roman" w:cs="Times New Roman"/>
                <w:sz w:val="28"/>
                <w:szCs w:val="28"/>
              </w:rPr>
              <w:t>671,9</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8A430D" w:rsidP="00474F6C">
            <w:pPr>
              <w:rPr>
                <w:sz w:val="28"/>
                <w:szCs w:val="28"/>
              </w:rPr>
            </w:pPr>
            <w:r>
              <w:rPr>
                <w:sz w:val="28"/>
                <w:szCs w:val="28"/>
              </w:rPr>
              <w:t>66671,9</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8A430D"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66671,9</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8A430D" w:rsidP="00474F6C">
            <w:pPr>
              <w:rPr>
                <w:sz w:val="28"/>
                <w:szCs w:val="28"/>
              </w:rPr>
            </w:pPr>
            <w:r>
              <w:rPr>
                <w:sz w:val="28"/>
                <w:szCs w:val="28"/>
              </w:rPr>
              <w:t>66671,9</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 xml:space="preserve">муниципальной собственности </w:t>
            </w:r>
            <w:proofErr w:type="spellStart"/>
            <w:r w:rsidRPr="00ED2A8B">
              <w:rPr>
                <w:rFonts w:ascii="Times New Roman" w:hAnsi="Times New Roman" w:cs="Times New Roman"/>
                <w:sz w:val="28"/>
                <w:szCs w:val="28"/>
              </w:rPr>
              <w:t>Ахтанизовского</w:t>
            </w:r>
            <w:proofErr w:type="spellEnd"/>
            <w:r w:rsidRPr="00ED2A8B">
              <w:rPr>
                <w:rFonts w:ascii="Times New Roman" w:hAnsi="Times New Roman" w:cs="Times New Roman"/>
                <w:sz w:val="28"/>
                <w:szCs w:val="28"/>
              </w:rPr>
              <w:t xml:space="preserve">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 xml:space="preserve">еречень основных мероприятий муниципальной программы «Развитие жилищно-коммунального хозяйства </w:t>
      </w:r>
      <w:proofErr w:type="spellStart"/>
      <w:r w:rsidR="00E12560" w:rsidRPr="008350B7">
        <w:rPr>
          <w:sz w:val="28"/>
          <w:szCs w:val="28"/>
        </w:rPr>
        <w:t>Ахтанизовского</w:t>
      </w:r>
      <w:proofErr w:type="spellEnd"/>
      <w:r w:rsidR="00E12560" w:rsidRPr="008350B7">
        <w:rPr>
          <w:sz w:val="28"/>
          <w:szCs w:val="28"/>
        </w:rPr>
        <w:t xml:space="preserve">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 xml:space="preserve">«Развитие жилищно-коммунального хозяйства </w:t>
      </w:r>
      <w:proofErr w:type="spellStart"/>
      <w:r w:rsidRPr="00F73309">
        <w:rPr>
          <w:rFonts w:ascii="Times New Roman" w:hAnsi="Times New Roman" w:cs="Times New Roman"/>
          <w:b/>
          <w:sz w:val="28"/>
          <w:szCs w:val="28"/>
        </w:rPr>
        <w:t>Ахтанизовского</w:t>
      </w:r>
      <w:proofErr w:type="spellEnd"/>
      <w:r w:rsidRPr="00F73309">
        <w:rPr>
          <w:rFonts w:ascii="Times New Roman" w:hAnsi="Times New Roman" w:cs="Times New Roman"/>
          <w:b/>
          <w:sz w:val="28"/>
          <w:szCs w:val="28"/>
        </w:rPr>
        <w:t xml:space="preserve">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62"/>
        <w:gridCol w:w="992"/>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r>
            <w:proofErr w:type="spellStart"/>
            <w:proofErr w:type="gramStart"/>
            <w:r w:rsidRPr="00B44BAC">
              <w:rPr>
                <w:rFonts w:ascii="Times New Roman" w:hAnsi="Times New Roman" w:cs="Times New Roman"/>
              </w:rPr>
              <w:t>п</w:t>
            </w:r>
            <w:proofErr w:type="spellEnd"/>
            <w:proofErr w:type="gramEnd"/>
            <w:r w:rsidRPr="00B44BAC">
              <w:rPr>
                <w:rFonts w:ascii="Times New Roman" w:hAnsi="Times New Roman" w:cs="Times New Roman"/>
              </w:rPr>
              <w:t>/</w:t>
            </w:r>
            <w:proofErr w:type="spellStart"/>
            <w:r w:rsidRPr="00B44BAC">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1"/>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3"/>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jc w:val="both"/>
            </w:pPr>
            <w:r w:rsidRPr="00B44BAC">
              <w:t xml:space="preserve">организация экономически эффективной системы благоустройства </w:t>
            </w:r>
            <w:proofErr w:type="spellStart"/>
            <w:r w:rsidRPr="00B44BAC">
              <w:t>Ахтанизовского</w:t>
            </w:r>
            <w:proofErr w:type="spellEnd"/>
            <w:r w:rsidRPr="00B44BAC">
              <w:t xml:space="preserve">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44BAC" w:rsidRDefault="008A430D" w:rsidP="00A534FA">
            <w:pPr>
              <w:pStyle w:val="ab"/>
              <w:jc w:val="left"/>
              <w:rPr>
                <w:rFonts w:ascii="Times New Roman" w:hAnsi="Times New Roman" w:cs="Times New Roman"/>
              </w:rPr>
            </w:pPr>
            <w:r>
              <w:rPr>
                <w:rFonts w:ascii="Times New Roman" w:hAnsi="Times New Roman" w:cs="Times New Roman"/>
              </w:rPr>
              <w:t>49093,8</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8A430D" w:rsidP="00BE6003">
            <w:r>
              <w:t>49093,8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 xml:space="preserve">Уборка территории </w:t>
            </w:r>
            <w:r w:rsidRPr="00B44BAC">
              <w:lastRenderedPageBreak/>
              <w:t>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 xml:space="preserve">Администрация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proofErr w:type="spellStart"/>
            <w:r w:rsidRPr="00B44BAC">
              <w:rPr>
                <w:rFonts w:ascii="Times New Roman" w:hAnsi="Times New Roman" w:cs="Times New Roman"/>
              </w:rPr>
              <w:t>Ахтанизовская</w:t>
            </w:r>
            <w:proofErr w:type="spellEnd"/>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3"/>
            <w:tcBorders>
              <w:top w:val="single" w:sz="4" w:space="0" w:color="auto"/>
              <w:left w:val="single" w:sz="4" w:space="0" w:color="auto"/>
              <w:bottom w:val="single" w:sz="4" w:space="0" w:color="auto"/>
              <w:right w:val="single" w:sz="4" w:space="0" w:color="auto"/>
            </w:tcBorders>
          </w:tcPr>
          <w:p w:rsidR="00E14E5D" w:rsidRPr="00BF7378" w:rsidRDefault="00BF7378" w:rsidP="003240D1">
            <w:pPr>
              <w:pStyle w:val="ab"/>
              <w:jc w:val="left"/>
              <w:rPr>
                <w:rFonts w:ascii="Times New Roman" w:hAnsi="Times New Roman" w:cs="Times New Roman"/>
              </w:rPr>
            </w:pPr>
            <w:r w:rsidRPr="00BF7378">
              <w:rPr>
                <w:rFonts w:ascii="Times New Roman" w:hAnsi="Times New Roman" w:cs="Times New Roman"/>
              </w:rPr>
              <w:t>7534,</w:t>
            </w:r>
            <w:r w:rsidR="003240D1">
              <w:rPr>
                <w:rFonts w:ascii="Times New Roman" w:hAnsi="Times New Roman" w:cs="Times New Roman"/>
              </w:rPr>
              <w:t>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E14E5D" w:rsidP="003240D1">
            <w:r w:rsidRPr="00B44BAC">
              <w:t>753</w:t>
            </w:r>
            <w:r w:rsidR="00BF7378">
              <w:t>4</w:t>
            </w:r>
            <w:r w:rsidRPr="00B44BAC">
              <w:t>,</w:t>
            </w:r>
            <w:r w:rsidR="003240D1">
              <w:t>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Выплата </w:t>
            </w:r>
            <w:proofErr w:type="spellStart"/>
            <w:r w:rsidRPr="00B44BAC">
              <w:t>з</w:t>
            </w:r>
            <w:proofErr w:type="spellEnd"/>
            <w:r w:rsidRPr="00B44BAC">
              <w:t>/платы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w:t>
            </w:r>
            <w:proofErr w:type="spellStart"/>
            <w:r w:rsidRPr="00B44BAC">
              <w:rPr>
                <w:rStyle w:val="af3"/>
                <w:b w:val="0"/>
                <w:color w:val="auto"/>
              </w:rPr>
              <w:t>Ахтанизовского</w:t>
            </w:r>
            <w:proofErr w:type="spellEnd"/>
            <w:r w:rsidRPr="00B44BAC">
              <w:rPr>
                <w:rStyle w:val="af3"/>
                <w:b w:val="0"/>
                <w:color w:val="auto"/>
              </w:rPr>
              <w:t xml:space="preserve">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 xml:space="preserve">Развитие коммунального комплекса </w:t>
            </w:r>
            <w:proofErr w:type="spellStart"/>
            <w:r w:rsidRPr="00B44BAC">
              <w:rPr>
                <w:rStyle w:val="af3"/>
                <w:rFonts w:ascii="Times New Roman" w:hAnsi="Times New Roman" w:cs="Times New Roman"/>
                <w:b w:val="0"/>
                <w:color w:val="auto"/>
              </w:rPr>
              <w:t>Ахтанизовского</w:t>
            </w:r>
            <w:proofErr w:type="spellEnd"/>
            <w:r w:rsidRPr="00B44BAC">
              <w:rPr>
                <w:rStyle w:val="af3"/>
                <w:rFonts w:ascii="Times New Roman" w:hAnsi="Times New Roman" w:cs="Times New Roman"/>
                <w:b w:val="0"/>
                <w:color w:val="auto"/>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65"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tcPr>
          <w:p w:rsidR="00E14E5D" w:rsidRPr="00112FD5" w:rsidRDefault="00BF7378" w:rsidP="00BE6003">
            <w:pPr>
              <w:pStyle w:val="ab"/>
              <w:jc w:val="left"/>
              <w:rPr>
                <w:rFonts w:ascii="Times New Roman" w:hAnsi="Times New Roman" w:cs="Times New Roman"/>
              </w:rPr>
            </w:pPr>
            <w:r>
              <w:rPr>
                <w:rFonts w:ascii="Times New Roman" w:hAnsi="Times New Roman" w:cs="Times New Roman"/>
              </w:rPr>
              <w:t>9434</w:t>
            </w:r>
            <w:r w:rsidR="00112FD5" w:rsidRPr="00112FD5">
              <w:rPr>
                <w:rFonts w:ascii="Times New Roman" w:hAnsi="Times New Roman" w:cs="Times New Roman"/>
              </w:rPr>
              <w:t>,1</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BF7378" w:rsidP="00BE6003">
            <w:r>
              <w:t>9434</w:t>
            </w:r>
            <w:r w:rsidRPr="00112FD5">
              <w:t>,1</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w:t>
            </w:r>
            <w:proofErr w:type="gramStart"/>
            <w:r w:rsidR="00BF7378">
              <w:t>)с</w:t>
            </w:r>
            <w:proofErr w:type="gramEnd"/>
            <w:r w:rsidR="00BF7378">
              <w:t>хем газоснабжения;</w:t>
            </w:r>
          </w:p>
          <w:p w:rsidR="00BF7378" w:rsidRPr="00B44BAC" w:rsidRDefault="00BF7378" w:rsidP="00BE6003">
            <w:r>
              <w:t>Разработка (обновление</w:t>
            </w:r>
            <w:proofErr w:type="gramStart"/>
            <w:r>
              <w:t>)с</w:t>
            </w:r>
            <w:proofErr w:type="gramEnd"/>
            <w:r>
              <w:t>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r w:rsidRPr="00B44BAC">
              <w:t xml:space="preserve">развитие систем наружного освещения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6"/>
            <w:tcBorders>
              <w:top w:val="single" w:sz="4" w:space="0" w:color="auto"/>
              <w:left w:val="single" w:sz="4" w:space="0" w:color="auto"/>
              <w:bottom w:val="single" w:sz="4" w:space="0" w:color="auto"/>
            </w:tcBorders>
          </w:tcPr>
          <w:p w:rsidR="00E14E5D" w:rsidRPr="00B44BAC" w:rsidRDefault="00E14E5D" w:rsidP="00BE6003">
            <w:proofErr w:type="gramStart"/>
            <w:r w:rsidRPr="00B44BAC">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roofErr w:type="gramEnd"/>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Развитие систем наружного освещения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F7378" w:rsidRDefault="008A430D" w:rsidP="0074179D">
            <w:pPr>
              <w:pStyle w:val="ab"/>
              <w:jc w:val="left"/>
              <w:rPr>
                <w:rFonts w:ascii="Times New Roman" w:hAnsi="Times New Roman" w:cs="Times New Roman"/>
              </w:rPr>
            </w:pPr>
            <w:r>
              <w:rPr>
                <w:rFonts w:ascii="Times New Roman" w:hAnsi="Times New Roman" w:cs="Times New Roman"/>
              </w:rPr>
              <w:t>609,7</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8A430D" w:rsidP="0074179D">
            <w:r>
              <w:t>609,7</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8A430D" w:rsidP="00BE6003">
            <w:pPr>
              <w:pStyle w:val="ab"/>
              <w:jc w:val="left"/>
              <w:rPr>
                <w:rFonts w:ascii="Times New Roman" w:hAnsi="Times New Roman" w:cs="Times New Roman"/>
              </w:rPr>
            </w:pPr>
            <w:r>
              <w:rPr>
                <w:rFonts w:ascii="Times New Roman" w:hAnsi="Times New Roman" w:cs="Times New Roman"/>
              </w:rPr>
              <w:t>66671,9</w:t>
            </w:r>
          </w:p>
        </w:tc>
        <w:tc>
          <w:tcPr>
            <w:tcW w:w="742" w:type="dxa"/>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3240D1"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3240D1" w:rsidRDefault="008A430D" w:rsidP="00BE6003">
            <w:r>
              <w:t>66671,9</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w:t>
      </w:r>
      <w:proofErr w:type="spellStart"/>
      <w:r w:rsidRPr="002F25AF">
        <w:rPr>
          <w:sz w:val="28"/>
          <w:szCs w:val="28"/>
        </w:rPr>
        <w:t>Ахтанизовского</w:t>
      </w:r>
      <w:proofErr w:type="spellEnd"/>
      <w:r w:rsidRPr="002F25AF">
        <w:rPr>
          <w:sz w:val="28"/>
          <w:szCs w:val="28"/>
        </w:rPr>
        <w:t xml:space="preserve">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8A430D"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49093,8</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8A430D" w:rsidP="00BE6003">
            <w:pPr>
              <w:rPr>
                <w:sz w:val="28"/>
                <w:szCs w:val="28"/>
              </w:rPr>
            </w:pPr>
            <w:r>
              <w:t>49093,8</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8A430D"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49093,8</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8A430D" w:rsidP="00BE6003">
            <w:pPr>
              <w:rPr>
                <w:sz w:val="28"/>
                <w:szCs w:val="28"/>
              </w:rPr>
            </w:pPr>
            <w:r>
              <w:t>49093,8</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lastRenderedPageBreak/>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w:t>
      </w:r>
      <w:proofErr w:type="spellStart"/>
      <w:r w:rsidRPr="002F25AF">
        <w:rPr>
          <w:sz w:val="28"/>
          <w:szCs w:val="28"/>
        </w:rPr>
        <w:t>Ахтанизовского</w:t>
      </w:r>
      <w:proofErr w:type="spellEnd"/>
      <w:r w:rsidRPr="002F25AF">
        <w:rPr>
          <w:sz w:val="28"/>
          <w:szCs w:val="28"/>
        </w:rPr>
        <w:t xml:space="preserve"> сельского поселения Темрюкского района»</w:t>
      </w:r>
      <w:r>
        <w:rPr>
          <w:bCs/>
          <w:sz w:val="28"/>
          <w:szCs w:val="28"/>
        </w:rPr>
        <w:t xml:space="preserve">  изложить в новой редакции</w:t>
      </w:r>
      <w:r w:rsidRPr="0092364D">
        <w:rPr>
          <w:sz w:val="28"/>
          <w:szCs w:val="28"/>
        </w:rPr>
        <w:t>:</w:t>
      </w:r>
    </w:p>
    <w:p w:rsidR="00AF3F45" w:rsidRDefault="00AF3F45"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w:t>
      </w:r>
      <w:proofErr w:type="spellStart"/>
      <w:r w:rsidRPr="00B003B2">
        <w:rPr>
          <w:rFonts w:ascii="Times New Roman" w:hAnsi="Times New Roman" w:cs="Times New Roman"/>
          <w:b/>
          <w:sz w:val="28"/>
          <w:szCs w:val="28"/>
        </w:rPr>
        <w:t>Ахтанизовского</w:t>
      </w:r>
      <w:proofErr w:type="spellEnd"/>
      <w:r w:rsidRPr="00B003B2">
        <w:rPr>
          <w:rFonts w:ascii="Times New Roman" w:hAnsi="Times New Roman" w:cs="Times New Roman"/>
          <w:b/>
          <w:sz w:val="28"/>
          <w:szCs w:val="28"/>
        </w:rPr>
        <w:t xml:space="preserve">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r>
            <w:proofErr w:type="spellStart"/>
            <w:proofErr w:type="gramStart"/>
            <w:r w:rsidRPr="00FC7E89">
              <w:rPr>
                <w:rFonts w:ascii="Times New Roman" w:hAnsi="Times New Roman" w:cs="Times New Roman"/>
              </w:rPr>
              <w:t>п</w:t>
            </w:r>
            <w:proofErr w:type="spellEnd"/>
            <w:proofErr w:type="gramEnd"/>
            <w:r w:rsidRPr="00FC7E89">
              <w:rPr>
                <w:rFonts w:ascii="Times New Roman" w:hAnsi="Times New Roman" w:cs="Times New Roman"/>
              </w:rPr>
              <w:t>/</w:t>
            </w:r>
            <w:proofErr w:type="spellStart"/>
            <w:r w:rsidRPr="00FC7E89">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 xml:space="preserve">организация экономически эффективной системы благоустройства </w:t>
            </w:r>
            <w:proofErr w:type="spellStart"/>
            <w:r w:rsidRPr="00417150">
              <w:t>Ахтанизовского</w:t>
            </w:r>
            <w:proofErr w:type="spellEnd"/>
            <w:r w:rsidRPr="00417150">
              <w:t xml:space="preserve">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w:t>
            </w:r>
            <w:proofErr w:type="spellStart"/>
            <w:r w:rsidRPr="00417150">
              <w:rPr>
                <w:rFonts w:ascii="Times New Roman" w:hAnsi="Times New Roman" w:cs="Times New Roman"/>
              </w:rPr>
              <w:t>Ахтанизовского</w:t>
            </w:r>
            <w:proofErr w:type="spellEnd"/>
            <w:r w:rsidRPr="00417150">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521ACD" w:rsidP="007A7004">
            <w:r>
              <w:t>21277,4</w:t>
            </w:r>
          </w:p>
          <w:p w:rsidR="002F25AF" w:rsidRDefault="003240D1" w:rsidP="00BE6003">
            <w:r>
              <w:t>72</w:t>
            </w:r>
            <w:r w:rsidR="002F25AF">
              <w:t>,0</w:t>
            </w:r>
          </w:p>
          <w:p w:rsidR="00452991" w:rsidRDefault="00452991" w:rsidP="00BE6003"/>
          <w:p w:rsidR="00F85E49" w:rsidRDefault="00F85E49" w:rsidP="00BE6003"/>
          <w:p w:rsidR="00452991" w:rsidRDefault="008A430D" w:rsidP="00BE6003">
            <w:r>
              <w:t>3215,1</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F85E49" w:rsidRDefault="00F85E49" w:rsidP="00BF2BC7"/>
          <w:p w:rsidR="00521ACD" w:rsidRDefault="008A430D" w:rsidP="00521ACD">
            <w:r>
              <w:t>3227,4</w:t>
            </w:r>
          </w:p>
          <w:p w:rsidR="002F25AF" w:rsidRDefault="002F25AF"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1262E0"/>
          <w:p w:rsidR="00521ACD" w:rsidRDefault="008A430D" w:rsidP="00521ACD">
            <w:r>
              <w:t>17201,9</w:t>
            </w:r>
          </w:p>
          <w:p w:rsidR="00BF2BC7" w:rsidRDefault="00BF2BC7" w:rsidP="00BE6003"/>
          <w:p w:rsidR="00BF2BC7" w:rsidRDefault="00BF2BC7" w:rsidP="00BE6003"/>
          <w:p w:rsidR="00BF2BC7" w:rsidRPr="006319A3" w:rsidRDefault="00BF2BC7" w:rsidP="00BE6003"/>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521ACD" w:rsidRPr="007A7004" w:rsidRDefault="00521ACD" w:rsidP="00521ACD">
            <w:r>
              <w:t>21277,4</w:t>
            </w:r>
          </w:p>
          <w:p w:rsidR="002F25AF" w:rsidRDefault="003240D1" w:rsidP="00BE6003">
            <w:r>
              <w:t>72</w:t>
            </w:r>
            <w:r w:rsidR="002F25AF">
              <w:t>,0</w:t>
            </w:r>
          </w:p>
          <w:p w:rsidR="002F25AF" w:rsidRDefault="002F25AF" w:rsidP="00BE6003"/>
          <w:p w:rsidR="00F85E49" w:rsidRDefault="00F85E49" w:rsidP="00F85E49"/>
          <w:p w:rsidR="008A430D" w:rsidRDefault="008A430D" w:rsidP="008A430D">
            <w:r>
              <w:t>3215,1</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F85E49" w:rsidRDefault="00F85E49" w:rsidP="00BE6003"/>
          <w:p w:rsidR="008A430D" w:rsidRDefault="008A430D" w:rsidP="008A430D">
            <w:r>
              <w:t>3227,4</w:t>
            </w:r>
          </w:p>
          <w:p w:rsidR="002F25AF" w:rsidRDefault="002F25AF" w:rsidP="00BE6003"/>
          <w:p w:rsidR="002F25AF" w:rsidRDefault="002F25AF"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BE6003"/>
          <w:p w:rsidR="008A430D" w:rsidRDefault="008A430D" w:rsidP="008A430D">
            <w:r>
              <w:t>17201,9</w:t>
            </w:r>
          </w:p>
          <w:p w:rsidR="00BF2BC7" w:rsidRDefault="00BF2BC7" w:rsidP="00BE6003"/>
          <w:p w:rsidR="00BF2BC7" w:rsidRDefault="00BF2BC7" w:rsidP="00BE6003"/>
          <w:p w:rsidR="00BF2BC7" w:rsidRPr="00453580" w:rsidRDefault="00BF2BC7" w:rsidP="00BE6003"/>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452991" w:rsidRDefault="00F85E49" w:rsidP="00BE6003">
            <w:r w:rsidRPr="00F85E49">
              <w:t>Реализация проекта местной инициативы по результатам краевого конкурса "Благоустройство территории сквера Памяти в пос</w:t>
            </w:r>
            <w:proofErr w:type="gramStart"/>
            <w:r w:rsidRPr="00F85E49">
              <w:t>.П</w:t>
            </w:r>
            <w:proofErr w:type="gramEnd"/>
            <w:r w:rsidRPr="00F85E49">
              <w:t xml:space="preserve">ересыпь </w:t>
            </w:r>
            <w:r w:rsidRPr="00F85E49">
              <w:lastRenderedPageBreak/>
              <w:t>Темрюкского района Краснодарского края"</w:t>
            </w:r>
          </w:p>
          <w:p w:rsidR="00F85E49" w:rsidRDefault="00F85E49" w:rsidP="00BE6003"/>
          <w:p w:rsidR="00F85E49" w:rsidRDefault="00F85E49" w:rsidP="00BE6003"/>
          <w:p w:rsidR="00F85E49" w:rsidRPr="00417150" w:rsidRDefault="00F85E49" w:rsidP="00BE6003"/>
          <w:p w:rsidR="00BF2BC7" w:rsidRDefault="002F25AF" w:rsidP="00BE6003">
            <w:r>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 xml:space="preserve">Мероприятия по озеленению территории </w:t>
            </w:r>
            <w:proofErr w:type="spellStart"/>
            <w:r w:rsidRPr="00BF2BC7">
              <w:t>Ахтанизовского</w:t>
            </w:r>
            <w:proofErr w:type="spellEnd"/>
            <w:r w:rsidRPr="00BF2BC7">
              <w:t xml:space="preserve">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lastRenderedPageBreak/>
              <w:t xml:space="preserve">проектные работы по объекту: «Кладбище в </w:t>
            </w:r>
            <w:proofErr w:type="spellStart"/>
            <w:r w:rsidRPr="00BF2BC7">
              <w:t>ст-це</w:t>
            </w:r>
            <w:proofErr w:type="spellEnd"/>
            <w:r w:rsidRPr="00BF2BC7">
              <w:t xml:space="preserve"> </w:t>
            </w:r>
            <w:proofErr w:type="spellStart"/>
            <w:r w:rsidRPr="00BF2BC7">
              <w:t>Ахтанизовской</w:t>
            </w:r>
            <w:proofErr w:type="spellEnd"/>
            <w:r w:rsidRPr="00BF2BC7">
              <w:t xml:space="preserve"> Темрюкского района», обустройство подъездного пути к проектируемому </w:t>
            </w:r>
            <w:proofErr w:type="spellStart"/>
            <w:r w:rsidRPr="00BF2BC7">
              <w:t>кладбищу</w:t>
            </w:r>
            <w:proofErr w:type="gramStart"/>
            <w:r w:rsidRPr="00BF2BC7">
              <w:t>,о</w:t>
            </w:r>
            <w:proofErr w:type="gramEnd"/>
            <w:r w:rsidRPr="00BF2BC7">
              <w:t>бустройство</w:t>
            </w:r>
            <w:proofErr w:type="spellEnd"/>
            <w:r w:rsidRPr="00BF2BC7">
              <w:t xml:space="preserve">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 xml:space="preserve">Администрация </w:t>
            </w:r>
            <w:proofErr w:type="spellStart"/>
            <w:r w:rsidRPr="00FC7E89">
              <w:rPr>
                <w:rFonts w:ascii="Times New Roman" w:hAnsi="Times New Roman" w:cs="Times New Roman"/>
              </w:rPr>
              <w:t>Ахтанизовского</w:t>
            </w:r>
            <w:proofErr w:type="spellEnd"/>
            <w:r w:rsidRPr="00FC7E89">
              <w:rPr>
                <w:rFonts w:ascii="Times New Roman" w:hAnsi="Times New Roman" w:cs="Times New Roman"/>
              </w:rPr>
              <w:t xml:space="preserve">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8A430D" w:rsidP="007C0F2E">
            <w:pPr>
              <w:pStyle w:val="ab"/>
              <w:jc w:val="left"/>
              <w:rPr>
                <w:rFonts w:ascii="Times New Roman" w:hAnsi="Times New Roman" w:cs="Times New Roman"/>
              </w:rPr>
            </w:pPr>
            <w:r>
              <w:rPr>
                <w:rFonts w:ascii="Times New Roman" w:hAnsi="Times New Roman" w:cs="Times New Roman"/>
              </w:rPr>
              <w:t>49093,8</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8A430D" w:rsidP="007C0F2E">
            <w:r>
              <w:t>49093,8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8A430D" w:rsidRDefault="008A430D" w:rsidP="008A430D">
      <w:pPr>
        <w:jc w:val="both"/>
        <w:rPr>
          <w:sz w:val="28"/>
          <w:szCs w:val="28"/>
        </w:rPr>
      </w:pPr>
      <w:r>
        <w:rPr>
          <w:sz w:val="28"/>
          <w:szCs w:val="28"/>
        </w:rPr>
        <w:tab/>
        <w:t xml:space="preserve">5.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0D7973">
        <w:rPr>
          <w:bCs/>
          <w:sz w:val="28"/>
          <w:szCs w:val="28"/>
        </w:rPr>
        <w:t>«</w:t>
      </w:r>
      <w:r w:rsidRPr="000D7973">
        <w:rPr>
          <w:sz w:val="28"/>
          <w:szCs w:val="28"/>
        </w:rPr>
        <w:t xml:space="preserve">Развитие систем наружного освещения </w:t>
      </w:r>
      <w:proofErr w:type="spellStart"/>
      <w:r w:rsidRPr="000D7973">
        <w:rPr>
          <w:sz w:val="28"/>
          <w:szCs w:val="28"/>
        </w:rPr>
        <w:t>Ахтанизовского</w:t>
      </w:r>
      <w:proofErr w:type="spellEnd"/>
      <w:r w:rsidRPr="000D7973">
        <w:rPr>
          <w:sz w:val="28"/>
          <w:szCs w:val="28"/>
        </w:rPr>
        <w:t xml:space="preserve">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8A430D" w:rsidRDefault="008A430D" w:rsidP="008A430D">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8A430D" w:rsidRPr="00B003B2" w:rsidTr="00F56A14">
        <w:tc>
          <w:tcPr>
            <w:tcW w:w="6464" w:type="dxa"/>
          </w:tcPr>
          <w:p w:rsidR="008A430D" w:rsidRPr="00B003B2" w:rsidRDefault="008A430D" w:rsidP="00F56A14">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8A430D" w:rsidRPr="00B003B2" w:rsidRDefault="008A430D" w:rsidP="00F56A14">
            <w:pPr>
              <w:tabs>
                <w:tab w:val="center" w:pos="4677"/>
                <w:tab w:val="right" w:pos="9355"/>
              </w:tabs>
              <w:jc w:val="center"/>
              <w:rPr>
                <w:sz w:val="28"/>
                <w:szCs w:val="28"/>
              </w:rPr>
            </w:pPr>
            <w:r w:rsidRPr="00B003B2">
              <w:rPr>
                <w:sz w:val="28"/>
                <w:szCs w:val="28"/>
              </w:rPr>
              <w:t>всего</w:t>
            </w:r>
          </w:p>
        </w:tc>
        <w:tc>
          <w:tcPr>
            <w:tcW w:w="6668" w:type="dxa"/>
            <w:gridSpan w:val="4"/>
          </w:tcPr>
          <w:p w:rsidR="008A430D" w:rsidRPr="00B003B2" w:rsidRDefault="008A430D" w:rsidP="00F56A14">
            <w:pPr>
              <w:tabs>
                <w:tab w:val="center" w:pos="4677"/>
                <w:tab w:val="right" w:pos="9355"/>
              </w:tabs>
              <w:jc w:val="center"/>
              <w:rPr>
                <w:b/>
                <w:sz w:val="28"/>
                <w:szCs w:val="28"/>
              </w:rPr>
            </w:pPr>
            <w:r w:rsidRPr="00B003B2">
              <w:rPr>
                <w:sz w:val="28"/>
                <w:szCs w:val="28"/>
              </w:rPr>
              <w:t>в разрезе источников финансирования</w:t>
            </w:r>
          </w:p>
        </w:tc>
      </w:tr>
      <w:tr w:rsidR="008A430D" w:rsidRPr="00B003B2" w:rsidTr="00F56A14">
        <w:tc>
          <w:tcPr>
            <w:tcW w:w="6464" w:type="dxa"/>
          </w:tcPr>
          <w:p w:rsidR="008A430D" w:rsidRPr="00B003B2" w:rsidRDefault="008A430D" w:rsidP="00F56A14">
            <w:pPr>
              <w:tabs>
                <w:tab w:val="center" w:pos="4677"/>
                <w:tab w:val="right" w:pos="9355"/>
              </w:tabs>
              <w:rPr>
                <w:sz w:val="28"/>
                <w:szCs w:val="28"/>
              </w:rPr>
            </w:pPr>
            <w:r w:rsidRPr="00B003B2">
              <w:rPr>
                <w:sz w:val="28"/>
                <w:szCs w:val="28"/>
              </w:rPr>
              <w:t>Годы реализации</w:t>
            </w:r>
          </w:p>
        </w:tc>
        <w:tc>
          <w:tcPr>
            <w:tcW w:w="1546" w:type="dxa"/>
            <w:vMerge/>
          </w:tcPr>
          <w:p w:rsidR="008A430D" w:rsidRPr="00B003B2" w:rsidRDefault="008A430D" w:rsidP="00F56A14">
            <w:pPr>
              <w:tabs>
                <w:tab w:val="center" w:pos="4677"/>
                <w:tab w:val="right" w:pos="9355"/>
              </w:tabs>
              <w:jc w:val="center"/>
              <w:rPr>
                <w:b/>
                <w:sz w:val="28"/>
                <w:szCs w:val="28"/>
              </w:rPr>
            </w:pPr>
          </w:p>
        </w:tc>
        <w:tc>
          <w:tcPr>
            <w:tcW w:w="1808" w:type="dxa"/>
          </w:tcPr>
          <w:p w:rsidR="008A430D" w:rsidRPr="00B003B2" w:rsidRDefault="008A430D" w:rsidP="00F56A14">
            <w:pPr>
              <w:tabs>
                <w:tab w:val="center" w:pos="4677"/>
                <w:tab w:val="right" w:pos="9355"/>
              </w:tabs>
              <w:jc w:val="center"/>
              <w:rPr>
                <w:b/>
                <w:sz w:val="28"/>
                <w:szCs w:val="28"/>
              </w:rPr>
            </w:pPr>
            <w:r w:rsidRPr="00B003B2">
              <w:rPr>
                <w:sz w:val="28"/>
                <w:szCs w:val="28"/>
              </w:rPr>
              <w:t>федеральный бюджет</w:t>
            </w:r>
          </w:p>
        </w:tc>
        <w:tc>
          <w:tcPr>
            <w:tcW w:w="1170" w:type="dxa"/>
          </w:tcPr>
          <w:p w:rsidR="008A430D" w:rsidRPr="00B003B2" w:rsidRDefault="008A430D" w:rsidP="00F56A1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8A430D" w:rsidRPr="00B003B2" w:rsidRDefault="008A430D" w:rsidP="00F56A14">
            <w:pPr>
              <w:tabs>
                <w:tab w:val="center" w:pos="4677"/>
                <w:tab w:val="right" w:pos="9355"/>
              </w:tabs>
              <w:jc w:val="center"/>
              <w:rPr>
                <w:b/>
                <w:sz w:val="28"/>
                <w:szCs w:val="28"/>
              </w:rPr>
            </w:pPr>
            <w:r w:rsidRPr="00B003B2">
              <w:rPr>
                <w:sz w:val="28"/>
                <w:szCs w:val="28"/>
              </w:rPr>
              <w:t>местный бюджет</w:t>
            </w:r>
          </w:p>
        </w:tc>
        <w:tc>
          <w:tcPr>
            <w:tcW w:w="2144" w:type="dxa"/>
          </w:tcPr>
          <w:p w:rsidR="008A430D" w:rsidRPr="00B003B2" w:rsidRDefault="008A430D" w:rsidP="00F56A14">
            <w:pPr>
              <w:tabs>
                <w:tab w:val="center" w:pos="4677"/>
                <w:tab w:val="right" w:pos="9355"/>
              </w:tabs>
              <w:jc w:val="center"/>
              <w:rPr>
                <w:b/>
                <w:sz w:val="28"/>
                <w:szCs w:val="28"/>
              </w:rPr>
            </w:pPr>
            <w:r w:rsidRPr="00B003B2">
              <w:rPr>
                <w:sz w:val="28"/>
                <w:szCs w:val="28"/>
              </w:rPr>
              <w:t>внебюджетные источники</w:t>
            </w:r>
          </w:p>
        </w:tc>
      </w:tr>
      <w:tr w:rsidR="008A430D" w:rsidRPr="00B003B2" w:rsidTr="00F56A14">
        <w:tc>
          <w:tcPr>
            <w:tcW w:w="6464" w:type="dxa"/>
          </w:tcPr>
          <w:p w:rsidR="008A430D" w:rsidRPr="00B003B2" w:rsidRDefault="008A430D" w:rsidP="00F56A1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8A430D" w:rsidRPr="007A7004" w:rsidRDefault="008A430D" w:rsidP="00F56A14">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609,7</w:t>
            </w:r>
          </w:p>
        </w:tc>
        <w:tc>
          <w:tcPr>
            <w:tcW w:w="1808" w:type="dxa"/>
          </w:tcPr>
          <w:p w:rsidR="008A430D" w:rsidRPr="005A5F02" w:rsidRDefault="008A430D" w:rsidP="00F56A1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F56A1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8A430D" w:rsidP="00F56A14">
            <w:pPr>
              <w:rPr>
                <w:sz w:val="28"/>
                <w:szCs w:val="28"/>
              </w:rPr>
            </w:pPr>
            <w:r>
              <w:rPr>
                <w:sz w:val="28"/>
                <w:szCs w:val="28"/>
              </w:rPr>
              <w:t>609,7</w:t>
            </w:r>
          </w:p>
        </w:tc>
        <w:tc>
          <w:tcPr>
            <w:tcW w:w="2144" w:type="dxa"/>
          </w:tcPr>
          <w:p w:rsidR="008A430D" w:rsidRPr="00B003B2" w:rsidRDefault="008A430D" w:rsidP="00F56A1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8A430D" w:rsidRPr="00B003B2" w:rsidTr="00F56A14">
        <w:tc>
          <w:tcPr>
            <w:tcW w:w="6464" w:type="dxa"/>
          </w:tcPr>
          <w:p w:rsidR="008A430D" w:rsidRPr="00B003B2" w:rsidRDefault="008A430D" w:rsidP="00F56A14">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8A430D" w:rsidRPr="007A7004" w:rsidRDefault="008A430D" w:rsidP="00F56A14">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609,7</w:t>
            </w:r>
          </w:p>
        </w:tc>
        <w:tc>
          <w:tcPr>
            <w:tcW w:w="1808" w:type="dxa"/>
          </w:tcPr>
          <w:p w:rsidR="008A430D" w:rsidRPr="005A5F02" w:rsidRDefault="008A430D" w:rsidP="00F56A1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F56A14">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8A430D" w:rsidP="00F56A14">
            <w:pPr>
              <w:rPr>
                <w:sz w:val="28"/>
                <w:szCs w:val="28"/>
              </w:rPr>
            </w:pPr>
            <w:r>
              <w:rPr>
                <w:sz w:val="28"/>
                <w:szCs w:val="28"/>
              </w:rPr>
              <w:t>609,7</w:t>
            </w:r>
          </w:p>
        </w:tc>
        <w:tc>
          <w:tcPr>
            <w:tcW w:w="2144" w:type="dxa"/>
          </w:tcPr>
          <w:p w:rsidR="008A430D" w:rsidRPr="00B003B2" w:rsidRDefault="008A430D" w:rsidP="00F56A14">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8A430D" w:rsidRDefault="008A430D" w:rsidP="008A430D">
      <w:pPr>
        <w:jc w:val="both"/>
        <w:rPr>
          <w:sz w:val="28"/>
          <w:szCs w:val="28"/>
        </w:rPr>
      </w:pPr>
      <w:r>
        <w:rPr>
          <w:sz w:val="28"/>
          <w:szCs w:val="28"/>
        </w:rPr>
        <w:tab/>
      </w:r>
    </w:p>
    <w:p w:rsidR="008A430D" w:rsidRDefault="008A430D" w:rsidP="008A430D">
      <w:pPr>
        <w:jc w:val="both"/>
        <w:rPr>
          <w:sz w:val="28"/>
          <w:szCs w:val="28"/>
        </w:rPr>
      </w:pPr>
      <w:r>
        <w:rPr>
          <w:sz w:val="28"/>
          <w:szCs w:val="28"/>
        </w:rPr>
        <w:tab/>
        <w:t xml:space="preserve">6.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 </w:t>
      </w:r>
      <w:r w:rsidRPr="00CC2623">
        <w:rPr>
          <w:sz w:val="28"/>
          <w:szCs w:val="28"/>
        </w:rPr>
        <w:t xml:space="preserve">«Перечень мероприятий  подпрограммы </w:t>
      </w:r>
      <w:r w:rsidRPr="000D7973">
        <w:rPr>
          <w:b/>
          <w:sz w:val="28"/>
          <w:szCs w:val="28"/>
        </w:rPr>
        <w:t>«</w:t>
      </w:r>
      <w:r w:rsidRPr="000D7973">
        <w:rPr>
          <w:sz w:val="28"/>
          <w:szCs w:val="28"/>
        </w:rPr>
        <w:t xml:space="preserve">Развитие систем наружного освещения </w:t>
      </w:r>
      <w:proofErr w:type="spellStart"/>
      <w:r w:rsidRPr="000D7973">
        <w:rPr>
          <w:sz w:val="28"/>
          <w:szCs w:val="28"/>
        </w:rPr>
        <w:t>Ахтанизовского</w:t>
      </w:r>
      <w:proofErr w:type="spellEnd"/>
      <w:r w:rsidRPr="000D7973">
        <w:rPr>
          <w:sz w:val="28"/>
          <w:szCs w:val="28"/>
        </w:rPr>
        <w:t xml:space="preserve"> сельского поселения Темрюкского района</w:t>
      </w:r>
      <w:r w:rsidRPr="000D7973">
        <w:rPr>
          <w:b/>
          <w:sz w:val="28"/>
          <w:szCs w:val="28"/>
        </w:rPr>
        <w:t>»</w:t>
      </w:r>
      <w:r>
        <w:rPr>
          <w:sz w:val="28"/>
          <w:szCs w:val="28"/>
        </w:rPr>
        <w:t xml:space="preserve"> </w:t>
      </w:r>
      <w:r>
        <w:rPr>
          <w:bCs/>
          <w:sz w:val="28"/>
          <w:szCs w:val="28"/>
        </w:rPr>
        <w:t>изложить в новой редакции</w:t>
      </w:r>
      <w:r w:rsidRPr="0092364D">
        <w:rPr>
          <w:sz w:val="28"/>
          <w:szCs w:val="28"/>
        </w:rPr>
        <w:t>:</w:t>
      </w:r>
    </w:p>
    <w:p w:rsidR="008A430D" w:rsidRDefault="008A430D" w:rsidP="008A430D">
      <w:pPr>
        <w:jc w:val="both"/>
        <w:rPr>
          <w:sz w:val="28"/>
          <w:szCs w:val="28"/>
        </w:rPr>
      </w:pPr>
    </w:p>
    <w:p w:rsidR="00AF3F45" w:rsidRDefault="00AF3F45" w:rsidP="008A430D">
      <w:pPr>
        <w:jc w:val="both"/>
        <w:rPr>
          <w:sz w:val="28"/>
          <w:szCs w:val="28"/>
        </w:rPr>
      </w:pPr>
    </w:p>
    <w:p w:rsidR="00AF3F45" w:rsidRDefault="00AF3F45" w:rsidP="008A430D">
      <w:pPr>
        <w:jc w:val="both"/>
        <w:rPr>
          <w:sz w:val="28"/>
          <w:szCs w:val="28"/>
        </w:rPr>
      </w:pPr>
    </w:p>
    <w:p w:rsidR="00AF3F45" w:rsidRDefault="00AF3F45" w:rsidP="008A430D">
      <w:pPr>
        <w:jc w:val="both"/>
        <w:rPr>
          <w:sz w:val="28"/>
          <w:szCs w:val="28"/>
        </w:rPr>
      </w:pPr>
    </w:p>
    <w:p w:rsidR="008A430D" w:rsidRPr="00AC0214" w:rsidRDefault="008A430D" w:rsidP="008A430D">
      <w:pPr>
        <w:jc w:val="center"/>
        <w:rPr>
          <w:b/>
        </w:rPr>
      </w:pPr>
      <w:r>
        <w:rPr>
          <w:sz w:val="28"/>
          <w:szCs w:val="28"/>
        </w:rPr>
        <w:t xml:space="preserve">  </w:t>
      </w:r>
      <w:r w:rsidRPr="00AC0214">
        <w:rPr>
          <w:b/>
        </w:rPr>
        <w:t xml:space="preserve">ПЕРЕЧЕНЬ </w:t>
      </w:r>
      <w:r>
        <w:rPr>
          <w:b/>
        </w:rPr>
        <w:t>МЕРОПРИЯТИЙ ПОД</w:t>
      </w:r>
      <w:r w:rsidRPr="00AC0214">
        <w:rPr>
          <w:b/>
        </w:rPr>
        <w:t>ПРОГРАММЫ</w:t>
      </w:r>
    </w:p>
    <w:p w:rsidR="008A430D" w:rsidRPr="00931610" w:rsidRDefault="008A430D" w:rsidP="008A430D">
      <w:pPr>
        <w:pStyle w:val="ConsPlusNormal"/>
        <w:widowControl/>
        <w:ind w:firstLine="0"/>
        <w:jc w:val="center"/>
        <w:rPr>
          <w:rFonts w:ascii="Times New Roman" w:hAnsi="Times New Roman" w:cs="Times New Roman"/>
          <w:sz w:val="28"/>
          <w:szCs w:val="28"/>
        </w:rPr>
      </w:pPr>
      <w:r w:rsidRPr="00931610">
        <w:rPr>
          <w:rFonts w:ascii="Times New Roman" w:hAnsi="Times New Roman" w:cs="Times New Roman"/>
          <w:sz w:val="28"/>
          <w:szCs w:val="28"/>
        </w:rPr>
        <w:t>«</w:t>
      </w:r>
      <w:r w:rsidRPr="00931610">
        <w:rPr>
          <w:rFonts w:ascii="Times New Roman" w:hAnsi="Times New Roman" w:cs="Times New Roman"/>
          <w:b/>
          <w:sz w:val="28"/>
          <w:szCs w:val="28"/>
        </w:rPr>
        <w:t xml:space="preserve">Развитие систем наружного освещения </w:t>
      </w:r>
      <w:proofErr w:type="spellStart"/>
      <w:r w:rsidRPr="00931610">
        <w:rPr>
          <w:rFonts w:ascii="Times New Roman" w:hAnsi="Times New Roman" w:cs="Times New Roman"/>
          <w:b/>
          <w:sz w:val="28"/>
          <w:szCs w:val="28"/>
        </w:rPr>
        <w:t>Ахтанизовского</w:t>
      </w:r>
      <w:proofErr w:type="spellEnd"/>
      <w:r w:rsidRPr="00931610">
        <w:rPr>
          <w:rFonts w:ascii="Times New Roman" w:hAnsi="Times New Roman" w:cs="Times New Roman"/>
          <w:b/>
          <w:sz w:val="28"/>
          <w:szCs w:val="28"/>
        </w:rPr>
        <w:t xml:space="preserve"> сельского поселения Темрюкского района</w:t>
      </w:r>
      <w:r w:rsidRPr="00931610">
        <w:rPr>
          <w:rFonts w:ascii="Times New Roman" w:hAnsi="Times New Roman" w:cs="Times New Roman"/>
          <w:sz w:val="28"/>
          <w:szCs w:val="28"/>
        </w:rPr>
        <w:t>»</w:t>
      </w:r>
    </w:p>
    <w:p w:rsidR="008A430D" w:rsidRPr="00AC0214" w:rsidRDefault="008A430D" w:rsidP="008A430D">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8A430D" w:rsidRPr="00931610" w:rsidTr="00F56A14">
        <w:tc>
          <w:tcPr>
            <w:tcW w:w="851" w:type="dxa"/>
            <w:vMerge w:val="restart"/>
            <w:tcBorders>
              <w:top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w:t>
            </w:r>
            <w:r w:rsidRPr="00931610">
              <w:rPr>
                <w:rFonts w:ascii="Times New Roman" w:hAnsi="Times New Roman" w:cs="Times New Roman"/>
              </w:rPr>
              <w:br/>
            </w:r>
            <w:proofErr w:type="spellStart"/>
            <w:proofErr w:type="gramStart"/>
            <w:r w:rsidRPr="00931610">
              <w:rPr>
                <w:rFonts w:ascii="Times New Roman" w:hAnsi="Times New Roman" w:cs="Times New Roman"/>
              </w:rPr>
              <w:t>п</w:t>
            </w:r>
            <w:proofErr w:type="spellEnd"/>
            <w:proofErr w:type="gramEnd"/>
            <w:r w:rsidRPr="00931610">
              <w:rPr>
                <w:rFonts w:ascii="Times New Roman" w:hAnsi="Times New Roman" w:cs="Times New Roman"/>
              </w:rPr>
              <w:t>/</w:t>
            </w:r>
            <w:proofErr w:type="spellStart"/>
            <w:r w:rsidRPr="00931610">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Заказчик, главный распорядитель (распорядитель) бюджетных средств, исполнитель</w:t>
            </w:r>
          </w:p>
        </w:tc>
      </w:tr>
      <w:tr w:rsidR="008A430D" w:rsidRPr="00931610" w:rsidTr="00F56A14">
        <w:tc>
          <w:tcPr>
            <w:tcW w:w="851" w:type="dxa"/>
            <w:vMerge/>
            <w:tcBorders>
              <w:top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F56A14">
            <w:pPr>
              <w:pStyle w:val="ab"/>
              <w:rPr>
                <w:rFonts w:ascii="Times New Roman" w:hAnsi="Times New Roman" w:cs="Times New Roman"/>
              </w:rPr>
            </w:pPr>
          </w:p>
        </w:tc>
      </w:tr>
      <w:tr w:rsidR="008A430D" w:rsidRPr="00931610" w:rsidTr="00F56A14">
        <w:trPr>
          <w:cantSplit/>
          <w:trHeight w:val="1409"/>
        </w:trPr>
        <w:tc>
          <w:tcPr>
            <w:tcW w:w="851" w:type="dxa"/>
            <w:vMerge/>
            <w:tcBorders>
              <w:top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F56A14">
            <w:pPr>
              <w:pStyle w:val="ab"/>
              <w:ind w:left="113" w:right="113"/>
              <w:jc w:val="center"/>
              <w:rPr>
                <w:rFonts w:ascii="Times New Roman" w:hAnsi="Times New Roman" w:cs="Times New Roman"/>
              </w:rPr>
            </w:pPr>
            <w:r w:rsidRPr="00931610">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F56A14">
            <w:pPr>
              <w:pStyle w:val="ab"/>
              <w:rPr>
                <w:rFonts w:ascii="Times New Roman" w:hAnsi="Times New Roman" w:cs="Times New Roman"/>
              </w:rPr>
            </w:pPr>
          </w:p>
        </w:tc>
      </w:tr>
      <w:tr w:rsidR="008A430D" w:rsidRPr="00931610" w:rsidTr="00F56A14">
        <w:trPr>
          <w:tblHeader/>
        </w:trPr>
        <w:tc>
          <w:tcPr>
            <w:tcW w:w="851" w:type="dxa"/>
            <w:tcBorders>
              <w:top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11</w:t>
            </w:r>
          </w:p>
        </w:tc>
      </w:tr>
      <w:tr w:rsidR="008A430D" w:rsidRPr="00931610" w:rsidTr="00F56A14">
        <w:tc>
          <w:tcPr>
            <w:tcW w:w="851" w:type="dxa"/>
            <w:tcBorders>
              <w:top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c"/>
              <w:rPr>
                <w:rFonts w:ascii="Times New Roman" w:hAnsi="Times New Roman" w:cs="Times New Roman"/>
              </w:rPr>
            </w:pPr>
            <w:r w:rsidRPr="00931610">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8A430D" w:rsidRPr="00931610" w:rsidRDefault="008A430D" w:rsidP="00F56A14">
            <w:pPr>
              <w:jc w:val="both"/>
            </w:pPr>
            <w:r w:rsidRPr="00931610">
              <w:t xml:space="preserve">развитие систем наружного освещения </w:t>
            </w:r>
            <w:proofErr w:type="spellStart"/>
            <w:r w:rsidRPr="00931610">
              <w:t>Ахтанизовского</w:t>
            </w:r>
            <w:proofErr w:type="spellEnd"/>
            <w:r w:rsidRPr="00931610">
              <w:t xml:space="preserve"> сельского поселения Темрюкского района</w:t>
            </w:r>
          </w:p>
        </w:tc>
      </w:tr>
      <w:tr w:rsidR="008A430D" w:rsidRPr="00931610" w:rsidTr="00F56A14">
        <w:tc>
          <w:tcPr>
            <w:tcW w:w="851" w:type="dxa"/>
            <w:tcBorders>
              <w:top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c"/>
              <w:rPr>
                <w:rFonts w:ascii="Times New Roman" w:hAnsi="Times New Roman" w:cs="Times New Roman"/>
              </w:rPr>
            </w:pPr>
            <w:r w:rsidRPr="00931610">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8A430D" w:rsidRPr="00931610" w:rsidRDefault="008A430D" w:rsidP="00F56A14">
            <w:pPr>
              <w:pStyle w:val="ac"/>
              <w:jc w:val="both"/>
              <w:rPr>
                <w:rFonts w:ascii="Times New Roman" w:hAnsi="Times New Roman" w:cs="Times New Roman"/>
              </w:rPr>
            </w:pPr>
            <w:proofErr w:type="gramStart"/>
            <w:r w:rsidRPr="00931610">
              <w:rPr>
                <w:rFonts w:ascii="Times New Roman" w:hAnsi="Times New Roman" w:cs="Times New Roman"/>
              </w:rPr>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roofErr w:type="gramEnd"/>
          </w:p>
        </w:tc>
      </w:tr>
      <w:tr w:rsidR="008A430D" w:rsidRPr="00931610" w:rsidTr="00F56A14">
        <w:tc>
          <w:tcPr>
            <w:tcW w:w="851" w:type="dxa"/>
            <w:tcBorders>
              <w:top w:val="single" w:sz="4" w:space="0" w:color="auto"/>
              <w:bottom w:val="single" w:sz="4" w:space="0" w:color="auto"/>
              <w:right w:val="single" w:sz="4" w:space="0" w:color="auto"/>
            </w:tcBorders>
          </w:tcPr>
          <w:p w:rsidR="008A430D" w:rsidRPr="00931610" w:rsidRDefault="008A430D" w:rsidP="00F56A14">
            <w:pPr>
              <w:pStyle w:val="ab"/>
              <w:jc w:val="center"/>
              <w:rPr>
                <w:rFonts w:ascii="Times New Roman" w:hAnsi="Times New Roman" w:cs="Times New Roman"/>
              </w:rPr>
            </w:pPr>
            <w:r w:rsidRPr="00931610">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c"/>
              <w:rPr>
                <w:rFonts w:ascii="Times New Roman" w:hAnsi="Times New Roman" w:cs="Times New Roman"/>
              </w:rPr>
            </w:pPr>
            <w:r w:rsidRPr="00931610">
              <w:rPr>
                <w:rFonts w:ascii="Times New Roman" w:hAnsi="Times New Roman" w:cs="Times New Roman"/>
              </w:rPr>
              <w:t xml:space="preserve">Развитие систем наружного освещения </w:t>
            </w:r>
            <w:proofErr w:type="spellStart"/>
            <w:r w:rsidRPr="00931610">
              <w:rPr>
                <w:rFonts w:ascii="Times New Roman" w:hAnsi="Times New Roman" w:cs="Times New Roman"/>
              </w:rPr>
              <w:t>Ахтанизовского</w:t>
            </w:r>
            <w:proofErr w:type="spellEnd"/>
            <w:r w:rsidRPr="00931610">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left"/>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c"/>
              <w:rPr>
                <w:rFonts w:ascii="Times New Roman" w:hAnsi="Times New Roman" w:cs="Times New Roman"/>
              </w:rPr>
            </w:pPr>
            <w:r w:rsidRPr="00931610">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8A430D" w:rsidRPr="008A430D" w:rsidRDefault="008A430D" w:rsidP="00F56A14">
            <w:pPr>
              <w:pStyle w:val="ab"/>
              <w:jc w:val="left"/>
              <w:rPr>
                <w:rFonts w:ascii="Times New Roman" w:hAnsi="Times New Roman" w:cs="Times New Roman"/>
              </w:rPr>
            </w:pPr>
            <w:r w:rsidRPr="008A430D">
              <w:rPr>
                <w:rFonts w:ascii="Times New Roman" w:hAnsi="Times New Roman" w:cs="Times New Roman"/>
              </w:rPr>
              <w:t>609,7</w:t>
            </w:r>
          </w:p>
        </w:tc>
        <w:tc>
          <w:tcPr>
            <w:tcW w:w="822" w:type="dxa"/>
            <w:tcBorders>
              <w:top w:val="single" w:sz="4" w:space="0" w:color="auto"/>
              <w:left w:val="single" w:sz="4" w:space="0" w:color="auto"/>
              <w:bottom w:val="single" w:sz="4" w:space="0" w:color="auto"/>
              <w:right w:val="single" w:sz="4" w:space="0" w:color="auto"/>
            </w:tcBorders>
          </w:tcPr>
          <w:p w:rsidR="008A430D" w:rsidRPr="008A430D" w:rsidRDefault="008A430D" w:rsidP="00F56A14">
            <w:pPr>
              <w:pStyle w:val="ab"/>
              <w:jc w:val="left"/>
              <w:rPr>
                <w:rFonts w:ascii="Times New Roman" w:hAnsi="Times New Roman" w:cs="Times New Roman"/>
              </w:rPr>
            </w:pPr>
            <w:r w:rsidRPr="008A430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8A430D" w:rsidRPr="008A430D" w:rsidRDefault="008A430D" w:rsidP="00F56A14">
            <w:pPr>
              <w:pStyle w:val="ab"/>
              <w:jc w:val="left"/>
              <w:rPr>
                <w:rFonts w:ascii="Times New Roman" w:hAnsi="Times New Roman" w:cs="Times New Roman"/>
              </w:rPr>
            </w:pPr>
            <w:r w:rsidRPr="008A430D">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8A430D" w:rsidRPr="008A430D" w:rsidRDefault="008A430D" w:rsidP="00F56A14">
            <w:r w:rsidRPr="008A430D">
              <w:t>609,7</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F56A14">
            <w:pPr>
              <w:pStyle w:val="ab"/>
              <w:jc w:val="left"/>
              <w:rPr>
                <w:rFonts w:ascii="Times New Roman" w:hAnsi="Times New Roman" w:cs="Times New Roman"/>
              </w:rPr>
            </w:pPr>
            <w:r w:rsidRPr="00931610">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F56A14">
            <w:r w:rsidRPr="00931610">
              <w:t>Замена и приобретение осветительных приборов, комплектующих к светильникам</w:t>
            </w:r>
          </w:p>
          <w:p w:rsidR="008A430D" w:rsidRPr="00931610" w:rsidRDefault="008A430D" w:rsidP="00F56A14"/>
        </w:tc>
        <w:tc>
          <w:tcPr>
            <w:tcW w:w="2410" w:type="dxa"/>
            <w:tcBorders>
              <w:top w:val="single" w:sz="4" w:space="0" w:color="auto"/>
              <w:left w:val="single" w:sz="4" w:space="0" w:color="auto"/>
              <w:bottom w:val="single" w:sz="4" w:space="0" w:color="auto"/>
            </w:tcBorders>
          </w:tcPr>
          <w:p w:rsidR="008A430D" w:rsidRPr="00931610" w:rsidRDefault="008A430D" w:rsidP="00F56A14">
            <w:pPr>
              <w:pStyle w:val="ab"/>
              <w:jc w:val="left"/>
              <w:rPr>
                <w:rFonts w:ascii="Times New Roman" w:hAnsi="Times New Roman" w:cs="Times New Roman"/>
              </w:rPr>
            </w:pPr>
            <w:r w:rsidRPr="00931610">
              <w:rPr>
                <w:rFonts w:ascii="Times New Roman" w:hAnsi="Times New Roman" w:cs="Times New Roman"/>
              </w:rPr>
              <w:t xml:space="preserve">Администрация </w:t>
            </w:r>
            <w:proofErr w:type="spellStart"/>
            <w:r w:rsidRPr="00931610">
              <w:rPr>
                <w:rFonts w:ascii="Times New Roman" w:hAnsi="Times New Roman" w:cs="Times New Roman"/>
              </w:rPr>
              <w:t>Ахтанизовского</w:t>
            </w:r>
            <w:proofErr w:type="spellEnd"/>
            <w:r w:rsidRPr="00931610">
              <w:rPr>
                <w:rFonts w:ascii="Times New Roman" w:hAnsi="Times New Roman" w:cs="Times New Roman"/>
              </w:rPr>
              <w:t xml:space="preserve"> сельского поселения Темрюкского района</w:t>
            </w:r>
          </w:p>
        </w:tc>
      </w:tr>
    </w:tbl>
    <w:p w:rsidR="0074179D" w:rsidRDefault="0074179D" w:rsidP="0074179D">
      <w:pPr>
        <w:jc w:val="both"/>
        <w:rPr>
          <w:sz w:val="28"/>
          <w:szCs w:val="28"/>
        </w:rPr>
      </w:pPr>
    </w:p>
    <w:p w:rsidR="000D7973" w:rsidRDefault="007A7004" w:rsidP="00F85E49">
      <w:pPr>
        <w:jc w:val="both"/>
        <w:rPr>
          <w:sz w:val="28"/>
          <w:szCs w:val="28"/>
        </w:rPr>
      </w:pPr>
      <w:r>
        <w:rPr>
          <w:sz w:val="28"/>
          <w:szCs w:val="28"/>
        </w:rPr>
        <w:t xml:space="preserve">         </w:t>
      </w:r>
      <w:r w:rsidR="00BE6003">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AF3F45">
          <w:headerReference w:type="default" r:id="rId7"/>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w:t>
      </w:r>
      <w:proofErr w:type="spellStart"/>
      <w:r w:rsidR="000D7973">
        <w:rPr>
          <w:sz w:val="28"/>
          <w:szCs w:val="28"/>
        </w:rPr>
        <w:t>Д</w:t>
      </w:r>
      <w:r w:rsidR="008A430D">
        <w:rPr>
          <w:sz w:val="28"/>
          <w:szCs w:val="28"/>
        </w:rPr>
        <w:t>янина</w:t>
      </w:r>
      <w:proofErr w:type="spellEnd"/>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D21" w:rsidRDefault="00531D21">
      <w:r>
        <w:separator/>
      </w:r>
    </w:p>
  </w:endnote>
  <w:endnote w:type="continuationSeparator" w:id="0">
    <w:p w:rsidR="00531D21" w:rsidRDefault="00531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D21" w:rsidRDefault="00531D21">
      <w:r>
        <w:separator/>
      </w:r>
    </w:p>
  </w:footnote>
  <w:footnote w:type="continuationSeparator" w:id="0">
    <w:p w:rsidR="00531D21" w:rsidRDefault="00531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F45" w:rsidRDefault="004048B3">
    <w:pPr>
      <w:pStyle w:val="a6"/>
      <w:jc w:val="center"/>
    </w:pPr>
    <w:fldSimple w:instr=" PAGE   \* MERGEFORMAT ">
      <w:r w:rsidR="008B5B29">
        <w:rPr>
          <w:noProof/>
        </w:rPr>
        <w:t>9</w:t>
      </w:r>
    </w:fldSimple>
  </w:p>
  <w:p w:rsidR="00AF3F45" w:rsidRDefault="00AF3F4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353FC"/>
    <w:rsid w:val="000359F2"/>
    <w:rsid w:val="00042157"/>
    <w:rsid w:val="0004552F"/>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5338"/>
    <w:rsid w:val="00177A57"/>
    <w:rsid w:val="00185E45"/>
    <w:rsid w:val="0019052C"/>
    <w:rsid w:val="0019199B"/>
    <w:rsid w:val="001A4969"/>
    <w:rsid w:val="001B10F3"/>
    <w:rsid w:val="001B7EA2"/>
    <w:rsid w:val="001C0545"/>
    <w:rsid w:val="001C6990"/>
    <w:rsid w:val="001D3049"/>
    <w:rsid w:val="00205A31"/>
    <w:rsid w:val="00206398"/>
    <w:rsid w:val="002246B7"/>
    <w:rsid w:val="002263A1"/>
    <w:rsid w:val="00231598"/>
    <w:rsid w:val="00245918"/>
    <w:rsid w:val="002471C2"/>
    <w:rsid w:val="0025434B"/>
    <w:rsid w:val="00262496"/>
    <w:rsid w:val="0026387C"/>
    <w:rsid w:val="00267F7F"/>
    <w:rsid w:val="00276622"/>
    <w:rsid w:val="0028317D"/>
    <w:rsid w:val="00297507"/>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71E4C"/>
    <w:rsid w:val="00372CE0"/>
    <w:rsid w:val="003B13E0"/>
    <w:rsid w:val="003B33E2"/>
    <w:rsid w:val="003B6D85"/>
    <w:rsid w:val="003E523A"/>
    <w:rsid w:val="003E60EB"/>
    <w:rsid w:val="003E7151"/>
    <w:rsid w:val="003F5F69"/>
    <w:rsid w:val="004034E3"/>
    <w:rsid w:val="004048B3"/>
    <w:rsid w:val="00412927"/>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6665"/>
    <w:rsid w:val="004A5E94"/>
    <w:rsid w:val="004B2921"/>
    <w:rsid w:val="004B483E"/>
    <w:rsid w:val="004B6730"/>
    <w:rsid w:val="004C364D"/>
    <w:rsid w:val="004F33BC"/>
    <w:rsid w:val="004F479C"/>
    <w:rsid w:val="004F6027"/>
    <w:rsid w:val="00501303"/>
    <w:rsid w:val="00513A79"/>
    <w:rsid w:val="00514187"/>
    <w:rsid w:val="0051694D"/>
    <w:rsid w:val="00516A16"/>
    <w:rsid w:val="00521ACD"/>
    <w:rsid w:val="00525D57"/>
    <w:rsid w:val="00526F87"/>
    <w:rsid w:val="005315D2"/>
    <w:rsid w:val="00531D21"/>
    <w:rsid w:val="00535879"/>
    <w:rsid w:val="00540585"/>
    <w:rsid w:val="00575BAC"/>
    <w:rsid w:val="00585C4A"/>
    <w:rsid w:val="005C1213"/>
    <w:rsid w:val="005C73F4"/>
    <w:rsid w:val="005D6BEE"/>
    <w:rsid w:val="005E2293"/>
    <w:rsid w:val="005E44EE"/>
    <w:rsid w:val="005F135D"/>
    <w:rsid w:val="005F538B"/>
    <w:rsid w:val="005F5892"/>
    <w:rsid w:val="006014C2"/>
    <w:rsid w:val="0060308A"/>
    <w:rsid w:val="00611818"/>
    <w:rsid w:val="006171CD"/>
    <w:rsid w:val="00630A54"/>
    <w:rsid w:val="00644012"/>
    <w:rsid w:val="0065248B"/>
    <w:rsid w:val="006617FD"/>
    <w:rsid w:val="0066426F"/>
    <w:rsid w:val="0068041D"/>
    <w:rsid w:val="006C215A"/>
    <w:rsid w:val="006E37B7"/>
    <w:rsid w:val="006E413C"/>
    <w:rsid w:val="006E55CE"/>
    <w:rsid w:val="006E5DE3"/>
    <w:rsid w:val="006F2006"/>
    <w:rsid w:val="006F74A3"/>
    <w:rsid w:val="00704C4B"/>
    <w:rsid w:val="00707F87"/>
    <w:rsid w:val="007217B2"/>
    <w:rsid w:val="007255F3"/>
    <w:rsid w:val="007328AE"/>
    <w:rsid w:val="0074179D"/>
    <w:rsid w:val="00743C91"/>
    <w:rsid w:val="007537AD"/>
    <w:rsid w:val="007631C3"/>
    <w:rsid w:val="00763877"/>
    <w:rsid w:val="007701BB"/>
    <w:rsid w:val="00770220"/>
    <w:rsid w:val="007708BB"/>
    <w:rsid w:val="0079075C"/>
    <w:rsid w:val="007A20BF"/>
    <w:rsid w:val="007A7004"/>
    <w:rsid w:val="007C0F2E"/>
    <w:rsid w:val="007C3AE6"/>
    <w:rsid w:val="007D7478"/>
    <w:rsid w:val="007F0CC0"/>
    <w:rsid w:val="007F0DAF"/>
    <w:rsid w:val="007F2A24"/>
    <w:rsid w:val="0082002F"/>
    <w:rsid w:val="0082205F"/>
    <w:rsid w:val="00832909"/>
    <w:rsid w:val="008350B7"/>
    <w:rsid w:val="00853D0A"/>
    <w:rsid w:val="008547B3"/>
    <w:rsid w:val="00854B45"/>
    <w:rsid w:val="00855BE1"/>
    <w:rsid w:val="00884132"/>
    <w:rsid w:val="00887BF3"/>
    <w:rsid w:val="00895085"/>
    <w:rsid w:val="00896527"/>
    <w:rsid w:val="008A430D"/>
    <w:rsid w:val="008B2485"/>
    <w:rsid w:val="008B5B29"/>
    <w:rsid w:val="008B75BD"/>
    <w:rsid w:val="008C419D"/>
    <w:rsid w:val="008C436F"/>
    <w:rsid w:val="008D7420"/>
    <w:rsid w:val="008D765B"/>
    <w:rsid w:val="008E05A5"/>
    <w:rsid w:val="008F41AB"/>
    <w:rsid w:val="00914505"/>
    <w:rsid w:val="00921427"/>
    <w:rsid w:val="0092364D"/>
    <w:rsid w:val="00925A21"/>
    <w:rsid w:val="00932019"/>
    <w:rsid w:val="00937B5A"/>
    <w:rsid w:val="00940ED6"/>
    <w:rsid w:val="00950E85"/>
    <w:rsid w:val="00984F7A"/>
    <w:rsid w:val="00987CD7"/>
    <w:rsid w:val="009A65F6"/>
    <w:rsid w:val="009C5AD4"/>
    <w:rsid w:val="009D216B"/>
    <w:rsid w:val="009E7ECE"/>
    <w:rsid w:val="009F4C01"/>
    <w:rsid w:val="00A05E82"/>
    <w:rsid w:val="00A0712F"/>
    <w:rsid w:val="00A128C0"/>
    <w:rsid w:val="00A14805"/>
    <w:rsid w:val="00A216EC"/>
    <w:rsid w:val="00A226C3"/>
    <w:rsid w:val="00A361CB"/>
    <w:rsid w:val="00A479B6"/>
    <w:rsid w:val="00A532A4"/>
    <w:rsid w:val="00A534FA"/>
    <w:rsid w:val="00A53D94"/>
    <w:rsid w:val="00A6150F"/>
    <w:rsid w:val="00A66456"/>
    <w:rsid w:val="00A667E0"/>
    <w:rsid w:val="00A73CF2"/>
    <w:rsid w:val="00A77351"/>
    <w:rsid w:val="00AB123E"/>
    <w:rsid w:val="00AD6A84"/>
    <w:rsid w:val="00AF203D"/>
    <w:rsid w:val="00AF3F45"/>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454D"/>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F4554"/>
    <w:rsid w:val="00EF665C"/>
    <w:rsid w:val="00EF74BC"/>
    <w:rsid w:val="00EF7FE6"/>
    <w:rsid w:val="00F00227"/>
    <w:rsid w:val="00F01834"/>
    <w:rsid w:val="00F045EA"/>
    <w:rsid w:val="00F05DDF"/>
    <w:rsid w:val="00F14333"/>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9</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55</cp:revision>
  <cp:lastPrinted>2025-10-28T05:08:00Z</cp:lastPrinted>
  <dcterms:created xsi:type="dcterms:W3CDTF">2014-11-10T12:47:00Z</dcterms:created>
  <dcterms:modified xsi:type="dcterms:W3CDTF">2025-10-28T06:56:00Z</dcterms:modified>
</cp:coreProperties>
</file>