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D" w:rsidRPr="00D4527D" w:rsidRDefault="00D4527D" w:rsidP="004F1FC0">
      <w:pPr>
        <w:ind w:left="-180"/>
        <w:jc w:val="center"/>
        <w:rPr>
          <w:b/>
          <w:bCs/>
          <w:sz w:val="28"/>
          <w:szCs w:val="28"/>
        </w:rPr>
      </w:pPr>
      <w:r w:rsidRPr="00D4527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7D" w:rsidRPr="00D4527D" w:rsidRDefault="00D4527D" w:rsidP="004F1FC0">
      <w:pPr>
        <w:jc w:val="center"/>
        <w:rPr>
          <w:b/>
          <w:bCs/>
          <w:sz w:val="28"/>
          <w:szCs w:val="28"/>
        </w:rPr>
      </w:pPr>
    </w:p>
    <w:p w:rsidR="00D4527D" w:rsidRPr="00D4527D" w:rsidRDefault="00D4527D" w:rsidP="004F1FC0">
      <w:pPr>
        <w:jc w:val="center"/>
        <w:rPr>
          <w:b/>
          <w:bCs/>
          <w:sz w:val="28"/>
          <w:szCs w:val="28"/>
        </w:rPr>
      </w:pPr>
      <w:r w:rsidRPr="00D4527D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D4527D" w:rsidRPr="00D4527D" w:rsidRDefault="00D4527D" w:rsidP="004F1FC0">
      <w:pPr>
        <w:jc w:val="center"/>
        <w:rPr>
          <w:b/>
          <w:bCs/>
          <w:sz w:val="28"/>
          <w:szCs w:val="28"/>
        </w:rPr>
      </w:pPr>
      <w:r w:rsidRPr="00D4527D">
        <w:rPr>
          <w:b/>
          <w:bCs/>
          <w:sz w:val="28"/>
          <w:szCs w:val="28"/>
        </w:rPr>
        <w:t>ТЕМРЮКСКОГО РАЙОНА</w:t>
      </w:r>
    </w:p>
    <w:p w:rsidR="00D4527D" w:rsidRPr="00D4527D" w:rsidRDefault="00D4527D" w:rsidP="004F1FC0">
      <w:pPr>
        <w:jc w:val="center"/>
        <w:rPr>
          <w:b/>
          <w:bCs/>
          <w:sz w:val="28"/>
          <w:szCs w:val="28"/>
        </w:rPr>
      </w:pPr>
    </w:p>
    <w:p w:rsidR="00D4527D" w:rsidRPr="00D4527D" w:rsidRDefault="00D4527D" w:rsidP="004F1FC0">
      <w:pPr>
        <w:jc w:val="center"/>
        <w:rPr>
          <w:b/>
          <w:bCs/>
          <w:sz w:val="28"/>
          <w:szCs w:val="28"/>
        </w:rPr>
      </w:pPr>
      <w:r w:rsidRPr="00D4527D">
        <w:rPr>
          <w:b/>
          <w:bCs/>
          <w:sz w:val="28"/>
          <w:szCs w:val="28"/>
        </w:rPr>
        <w:t>РАСПОРЯЖЕНИЕ</w:t>
      </w:r>
    </w:p>
    <w:p w:rsidR="00D4527D" w:rsidRPr="00D4527D" w:rsidRDefault="00D4527D" w:rsidP="004F1FC0">
      <w:pPr>
        <w:jc w:val="center"/>
      </w:pPr>
    </w:p>
    <w:p w:rsidR="00D4527D" w:rsidRPr="00D4527D" w:rsidRDefault="00D4527D" w:rsidP="004F1FC0">
      <w:pPr>
        <w:jc w:val="center"/>
        <w:rPr>
          <w:sz w:val="28"/>
          <w:szCs w:val="28"/>
        </w:rPr>
      </w:pPr>
      <w:r w:rsidRPr="00D4527D">
        <w:rPr>
          <w:sz w:val="28"/>
          <w:szCs w:val="28"/>
        </w:rPr>
        <w:t xml:space="preserve">от </w:t>
      </w:r>
      <w:r w:rsidR="00D44703">
        <w:rPr>
          <w:sz w:val="28"/>
          <w:szCs w:val="28"/>
        </w:rPr>
        <w:t>25.02.2016</w:t>
      </w:r>
      <w:r w:rsidRPr="00D4527D">
        <w:rPr>
          <w:sz w:val="28"/>
          <w:szCs w:val="28"/>
        </w:rPr>
        <w:t xml:space="preserve">                                                                                      № </w:t>
      </w:r>
      <w:r w:rsidR="00D44703">
        <w:rPr>
          <w:sz w:val="28"/>
          <w:szCs w:val="28"/>
        </w:rPr>
        <w:t>30-р</w:t>
      </w:r>
    </w:p>
    <w:p w:rsidR="00D4527D" w:rsidRPr="00D4527D" w:rsidRDefault="00D4527D" w:rsidP="004F1FC0">
      <w:pPr>
        <w:jc w:val="center"/>
        <w:rPr>
          <w:sz w:val="16"/>
          <w:szCs w:val="16"/>
        </w:rPr>
      </w:pPr>
    </w:p>
    <w:p w:rsidR="00D4527D" w:rsidRPr="00D4527D" w:rsidRDefault="00D4527D" w:rsidP="004F1FC0">
      <w:pPr>
        <w:jc w:val="center"/>
        <w:rPr>
          <w:sz w:val="28"/>
          <w:szCs w:val="28"/>
        </w:rPr>
      </w:pPr>
      <w:r w:rsidRPr="00D4527D">
        <w:rPr>
          <w:sz w:val="28"/>
          <w:szCs w:val="28"/>
        </w:rPr>
        <w:t>ст-ца Ахтанизовская</w:t>
      </w:r>
    </w:p>
    <w:p w:rsidR="00D4527D" w:rsidRPr="00D4527D" w:rsidRDefault="00D4527D" w:rsidP="004F1FC0">
      <w:pPr>
        <w:jc w:val="center"/>
        <w:rPr>
          <w:sz w:val="18"/>
          <w:szCs w:val="18"/>
        </w:rPr>
      </w:pPr>
    </w:p>
    <w:p w:rsidR="00D4527D" w:rsidRPr="00D4527D" w:rsidRDefault="00D4527D" w:rsidP="004F1FC0">
      <w:pPr>
        <w:jc w:val="center"/>
        <w:rPr>
          <w:sz w:val="18"/>
          <w:szCs w:val="18"/>
        </w:rPr>
      </w:pPr>
    </w:p>
    <w:p w:rsidR="00D4527D" w:rsidRPr="00D4527D" w:rsidRDefault="00D4527D" w:rsidP="004F1FC0">
      <w:pPr>
        <w:shd w:val="clear" w:color="auto" w:fill="FFFFFF"/>
        <w:jc w:val="center"/>
        <w:rPr>
          <w:b/>
          <w:sz w:val="28"/>
          <w:szCs w:val="28"/>
        </w:rPr>
      </w:pPr>
      <w:r w:rsidRPr="00D4527D">
        <w:rPr>
          <w:b/>
          <w:sz w:val="28"/>
          <w:szCs w:val="28"/>
        </w:rPr>
        <w:t xml:space="preserve">О проведении торгов по продаже права </w:t>
      </w:r>
      <w:r w:rsidRPr="00D4527D">
        <w:rPr>
          <w:b/>
          <w:spacing w:val="-3"/>
          <w:sz w:val="28"/>
          <w:szCs w:val="28"/>
        </w:rPr>
        <w:t>на заключение договора аренды</w:t>
      </w:r>
      <w:r w:rsidRPr="00D4527D">
        <w:rPr>
          <w:spacing w:val="-3"/>
          <w:sz w:val="28"/>
          <w:szCs w:val="28"/>
        </w:rPr>
        <w:t xml:space="preserve"> </w:t>
      </w:r>
      <w:r w:rsidRPr="00D4527D">
        <w:rPr>
          <w:b/>
          <w:sz w:val="28"/>
          <w:szCs w:val="28"/>
        </w:rPr>
        <w:t>земельного участка,</w:t>
      </w:r>
    </w:p>
    <w:p w:rsidR="00D4527D" w:rsidRPr="00D4527D" w:rsidRDefault="00D4527D" w:rsidP="004F1FC0">
      <w:pPr>
        <w:shd w:val="clear" w:color="auto" w:fill="FFFFFF"/>
        <w:jc w:val="center"/>
        <w:rPr>
          <w:b/>
          <w:sz w:val="28"/>
          <w:szCs w:val="28"/>
        </w:rPr>
      </w:pPr>
      <w:r w:rsidRPr="00D4527D">
        <w:rPr>
          <w:b/>
          <w:sz w:val="28"/>
          <w:szCs w:val="28"/>
        </w:rPr>
        <w:t>расположенного по адресу: Краснодарский край, Темрюкский район,</w:t>
      </w:r>
    </w:p>
    <w:p w:rsidR="00D4527D" w:rsidRPr="00D4527D" w:rsidRDefault="00D4527D" w:rsidP="004F1FC0">
      <w:pPr>
        <w:jc w:val="center"/>
        <w:rPr>
          <w:sz w:val="28"/>
          <w:szCs w:val="28"/>
        </w:rPr>
      </w:pPr>
      <w:r w:rsidRPr="00D4527D">
        <w:rPr>
          <w:b/>
          <w:sz w:val="28"/>
          <w:szCs w:val="28"/>
        </w:rPr>
        <w:t>поселок Пересыпь, для курортной деятельности</w:t>
      </w:r>
      <w:r w:rsidRPr="00D4527D">
        <w:rPr>
          <w:sz w:val="28"/>
          <w:szCs w:val="28"/>
        </w:rPr>
        <w:t>.</w:t>
      </w:r>
    </w:p>
    <w:p w:rsidR="00D4527D" w:rsidRPr="00D4527D" w:rsidRDefault="00D4527D" w:rsidP="004F1FC0">
      <w:pPr>
        <w:spacing w:line="273" w:lineRule="atLeast"/>
        <w:jc w:val="both"/>
        <w:textAlignment w:val="top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D4527D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4527D" w:rsidRPr="00D4527D" w:rsidRDefault="00D4527D" w:rsidP="004F1FC0">
      <w:pPr>
        <w:spacing w:line="273" w:lineRule="atLeast"/>
        <w:jc w:val="both"/>
        <w:textAlignment w:val="top"/>
        <w:rPr>
          <w:sz w:val="18"/>
          <w:szCs w:val="18"/>
          <w:lang w:eastAsia="ru-RU"/>
        </w:rPr>
      </w:pPr>
    </w:p>
    <w:p w:rsidR="00D4527D" w:rsidRPr="00D4527D" w:rsidRDefault="00D4527D" w:rsidP="004F1FC0">
      <w:pPr>
        <w:shd w:val="clear" w:color="auto" w:fill="FFFFFF"/>
        <w:tabs>
          <w:tab w:val="left" w:pos="9180"/>
          <w:tab w:val="left" w:pos="9360"/>
          <w:tab w:val="left" w:pos="9540"/>
        </w:tabs>
        <w:ind w:right="-1" w:firstLine="720"/>
        <w:jc w:val="both"/>
        <w:rPr>
          <w:sz w:val="28"/>
          <w:szCs w:val="28"/>
        </w:rPr>
      </w:pPr>
      <w:r w:rsidRPr="00D4527D">
        <w:rPr>
          <w:sz w:val="28"/>
          <w:szCs w:val="28"/>
        </w:rPr>
        <w:t xml:space="preserve">В соответствии со статьями 39.11, 39.12 Земельного кодекса Российской Федерации, пунктом 7 статьи 34 Федерального закона от 23 июня 2014 года    № 171-ФЗ "О внесении изменений в Земельный Кодекс Российской Федерации и отдельные законодательные акты Российской Федерации, постановлением Правительства Российской Федерации от 7 февраля 2015 года № 105 "О внесении изменений в постановление Правительства Российской Федерации от 10 сентября 2012 года № 909", Законом Краснодарского края от 5 ноября 2002 года № 532-КЗ "Об основах регулирования земельных отношений в Краснодарском крае", постановлением администрации Ахтанизовского сельского поселения Темрюкского района от </w:t>
      </w:r>
      <w:r w:rsidR="008E1E7C">
        <w:rPr>
          <w:sz w:val="28"/>
          <w:szCs w:val="28"/>
        </w:rPr>
        <w:t>3 декабря</w:t>
      </w:r>
      <w:r w:rsidRPr="00D4527D">
        <w:rPr>
          <w:sz w:val="28"/>
          <w:szCs w:val="28"/>
        </w:rPr>
        <w:t xml:space="preserve"> 2015 года № 5</w:t>
      </w:r>
      <w:r w:rsidR="008E1E7C">
        <w:rPr>
          <w:sz w:val="28"/>
          <w:szCs w:val="28"/>
        </w:rPr>
        <w:t>87</w:t>
      </w:r>
      <w:r w:rsidRPr="00D4527D">
        <w:rPr>
          <w:sz w:val="28"/>
          <w:szCs w:val="28"/>
        </w:rPr>
        <w:t xml:space="preserve"> </w:t>
      </w:r>
      <w:r w:rsidR="00195B1D">
        <w:rPr>
          <w:sz w:val="28"/>
          <w:szCs w:val="28"/>
        </w:rPr>
        <w:t>«</w:t>
      </w:r>
      <w:r w:rsidR="009D0859" w:rsidRPr="009D0859">
        <w:rPr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3 июня 2015 года № 149 «Об утверждении положения о комиссии по организации и  проведению торгов (конкурсов, аукционов) по продаже земельных участков и права на заключение договоров аренды земельных участков, находящихся на территории Ахтанизовского сельского поселения Темрюкского района, государственная собственность на которые не разграничена»</w:t>
      </w:r>
      <w:r w:rsidRPr="00D4527D">
        <w:rPr>
          <w:sz w:val="28"/>
          <w:szCs w:val="28"/>
        </w:rPr>
        <w:t xml:space="preserve"> и на основании протокола заседания Комиссии по проведению торгов от 25 декабря 2015 года № 2-1:</w:t>
      </w:r>
    </w:p>
    <w:p w:rsidR="00D4527D" w:rsidRPr="00D4527D" w:rsidRDefault="00D4527D" w:rsidP="004F1FC0">
      <w:pPr>
        <w:shd w:val="clear" w:color="auto" w:fill="FFFFFF"/>
        <w:ind w:firstLine="709"/>
        <w:jc w:val="both"/>
        <w:rPr>
          <w:sz w:val="28"/>
          <w:szCs w:val="19"/>
        </w:rPr>
      </w:pPr>
      <w:r w:rsidRPr="00D4527D">
        <w:rPr>
          <w:sz w:val="28"/>
          <w:szCs w:val="19"/>
        </w:rPr>
        <w:t>1. </w:t>
      </w:r>
      <w:r w:rsidRPr="00D4527D">
        <w:rPr>
          <w:sz w:val="28"/>
          <w:szCs w:val="28"/>
        </w:rPr>
        <w:t xml:space="preserve">Провести торги в форме открытого аукциона по истечении 30 (тридцати) дней со дня опубликования извещения о проведении торгов в форме открытого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по продаже </w:t>
      </w:r>
      <w:r w:rsidRPr="00D4527D">
        <w:rPr>
          <w:spacing w:val="-3"/>
          <w:sz w:val="28"/>
          <w:szCs w:val="28"/>
        </w:rPr>
        <w:t xml:space="preserve">права на заключение договора аренды </w:t>
      </w:r>
      <w:r w:rsidRPr="00D4527D">
        <w:rPr>
          <w:sz w:val="28"/>
          <w:szCs w:val="28"/>
        </w:rPr>
        <w:t xml:space="preserve">земельного участка из земель населенного пункта, площадью </w:t>
      </w:r>
      <w:r w:rsidR="006758F6">
        <w:rPr>
          <w:sz w:val="28"/>
          <w:szCs w:val="28"/>
        </w:rPr>
        <w:t>1800</w:t>
      </w:r>
      <w:r w:rsidRPr="00D4527D">
        <w:rPr>
          <w:sz w:val="28"/>
          <w:szCs w:val="28"/>
        </w:rPr>
        <w:t xml:space="preserve"> </w:t>
      </w:r>
      <w:r w:rsidRPr="00D4527D">
        <w:rPr>
          <w:sz w:val="28"/>
          <w:szCs w:val="19"/>
        </w:rPr>
        <w:t>кв.м</w:t>
      </w:r>
      <w:r w:rsidRPr="00D4527D">
        <w:rPr>
          <w:sz w:val="28"/>
          <w:szCs w:val="28"/>
        </w:rPr>
        <w:t xml:space="preserve">, </w:t>
      </w:r>
      <w:r w:rsidRPr="00D4527D">
        <w:rPr>
          <w:sz w:val="28"/>
          <w:szCs w:val="19"/>
        </w:rPr>
        <w:t xml:space="preserve">с кадастровым номером  </w:t>
      </w:r>
      <w:r w:rsidRPr="00D4527D">
        <w:rPr>
          <w:sz w:val="28"/>
          <w:szCs w:val="28"/>
        </w:rPr>
        <w:t>23:30:</w:t>
      </w:r>
      <w:r w:rsidR="00195B1D">
        <w:rPr>
          <w:sz w:val="28"/>
          <w:szCs w:val="28"/>
        </w:rPr>
        <w:t>0301001:788</w:t>
      </w:r>
      <w:r w:rsidRPr="00D4527D">
        <w:rPr>
          <w:sz w:val="28"/>
          <w:szCs w:val="19"/>
        </w:rPr>
        <w:t xml:space="preserve">,  находящегося  по адресу: </w:t>
      </w:r>
      <w:r w:rsidRPr="00D4527D">
        <w:rPr>
          <w:sz w:val="28"/>
          <w:szCs w:val="28"/>
        </w:rPr>
        <w:t xml:space="preserve">Краснодарский край, Темрюкский район, </w:t>
      </w:r>
      <w:r w:rsidR="00195B1D">
        <w:rPr>
          <w:sz w:val="28"/>
          <w:szCs w:val="28"/>
        </w:rPr>
        <w:t>пос. Пересыпь</w:t>
      </w:r>
      <w:r w:rsidRPr="00D4527D">
        <w:rPr>
          <w:sz w:val="28"/>
          <w:szCs w:val="28"/>
        </w:rPr>
        <w:t xml:space="preserve">, </w:t>
      </w:r>
      <w:r w:rsidRPr="00D4527D">
        <w:rPr>
          <w:sz w:val="28"/>
          <w:szCs w:val="19"/>
        </w:rPr>
        <w:t>с разрешенным видом использования:</w:t>
      </w:r>
      <w:r w:rsidRPr="00D4527D">
        <w:rPr>
          <w:sz w:val="28"/>
        </w:rPr>
        <w:t xml:space="preserve"> </w:t>
      </w:r>
      <w:r w:rsidR="00195B1D">
        <w:rPr>
          <w:sz w:val="28"/>
          <w:szCs w:val="28"/>
        </w:rPr>
        <w:t>курортная деятельность</w:t>
      </w:r>
      <w:r w:rsidRPr="00D4527D">
        <w:rPr>
          <w:sz w:val="28"/>
          <w:szCs w:val="28"/>
        </w:rPr>
        <w:t xml:space="preserve">, </w:t>
      </w:r>
      <w:r w:rsidRPr="00D4527D">
        <w:rPr>
          <w:sz w:val="28"/>
          <w:szCs w:val="19"/>
        </w:rPr>
        <w:t>в границах, указанных в кадастровом паспорте земельного участка.</w:t>
      </w:r>
    </w:p>
    <w:p w:rsidR="00D4527D" w:rsidRPr="00195B1D" w:rsidRDefault="00D4527D" w:rsidP="004F1FC0">
      <w:pPr>
        <w:shd w:val="clear" w:color="auto" w:fill="FFFFFF"/>
        <w:tabs>
          <w:tab w:val="left" w:pos="4440"/>
        </w:tabs>
        <w:ind w:right="-79"/>
        <w:contextualSpacing/>
        <w:jc w:val="both"/>
        <w:rPr>
          <w:sz w:val="28"/>
          <w:szCs w:val="28"/>
        </w:rPr>
      </w:pPr>
      <w:r w:rsidRPr="00D4527D">
        <w:rPr>
          <w:sz w:val="28"/>
          <w:szCs w:val="19"/>
        </w:rPr>
        <w:lastRenderedPageBreak/>
        <w:t xml:space="preserve">         </w:t>
      </w:r>
      <w:r w:rsidRPr="00195B1D">
        <w:rPr>
          <w:sz w:val="28"/>
          <w:szCs w:val="28"/>
        </w:rPr>
        <w:t>2. Комиссии по проведению торгов, расположенной по адресу: Темрюкский район, ст-ца Ахтанизовская,  пер.Северный  11:</w:t>
      </w:r>
    </w:p>
    <w:p w:rsidR="00195B1D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28"/>
        </w:rPr>
      </w:pPr>
      <w:r w:rsidRPr="00195B1D">
        <w:rPr>
          <w:sz w:val="28"/>
          <w:szCs w:val="28"/>
        </w:rPr>
        <w:t xml:space="preserve">1) принять заявки на участие в аукционе и иные документы, в оответствии с перечнем, опубликованным в извещении о проведении торгов, в становленный срок; </w:t>
      </w:r>
      <w:bookmarkStart w:id="0" w:name="_GoBack"/>
      <w:bookmarkEnd w:id="0"/>
    </w:p>
    <w:p w:rsidR="00195B1D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18"/>
        </w:rPr>
      </w:pPr>
      <w:r w:rsidRPr="00195B1D">
        <w:rPr>
          <w:sz w:val="28"/>
          <w:szCs w:val="28"/>
        </w:rPr>
        <w:t>2) рассмотреть заявки и документы претендентов для определения участников торгов</w:t>
      </w:r>
      <w:r w:rsidRPr="00D4527D">
        <w:rPr>
          <w:sz w:val="28"/>
          <w:szCs w:val="18"/>
        </w:rPr>
        <w:t xml:space="preserve">;     </w:t>
      </w:r>
    </w:p>
    <w:p w:rsidR="00195B1D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18"/>
        </w:rPr>
      </w:pPr>
      <w:r w:rsidRPr="00D4527D">
        <w:rPr>
          <w:sz w:val="28"/>
          <w:szCs w:val="18"/>
        </w:rPr>
        <w:t>3) определить победителя аукциона и в течение 5 (пяти) дней со дня подведения итогов аукциона, с победителем аукциона заключить договор купли-продажи  земельного участка.</w:t>
      </w:r>
    </w:p>
    <w:p w:rsidR="00195B1D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18"/>
        </w:rPr>
      </w:pPr>
      <w:r w:rsidRPr="00D4527D">
        <w:rPr>
          <w:sz w:val="28"/>
          <w:szCs w:val="18"/>
        </w:rPr>
        <w:t>3. Установить, что:</w:t>
      </w:r>
    </w:p>
    <w:p w:rsidR="00195B1D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28"/>
        </w:rPr>
      </w:pPr>
      <w:r w:rsidRPr="00D4527D">
        <w:rPr>
          <w:sz w:val="28"/>
          <w:szCs w:val="18"/>
        </w:rPr>
        <w:t xml:space="preserve">1) начальная цена земельного участка составляет </w:t>
      </w:r>
      <w:r w:rsidR="0066099C">
        <w:rPr>
          <w:sz w:val="28"/>
          <w:szCs w:val="28"/>
        </w:rPr>
        <w:t>530 000</w:t>
      </w:r>
      <w:r w:rsidRPr="00D4527D">
        <w:rPr>
          <w:sz w:val="28"/>
          <w:szCs w:val="28"/>
        </w:rPr>
        <w:t xml:space="preserve"> (</w:t>
      </w:r>
      <w:r w:rsidR="0066099C">
        <w:rPr>
          <w:sz w:val="28"/>
          <w:szCs w:val="28"/>
        </w:rPr>
        <w:t>Пятьсот т</w:t>
      </w:r>
      <w:r w:rsidRPr="00D4527D">
        <w:rPr>
          <w:sz w:val="28"/>
          <w:szCs w:val="28"/>
        </w:rPr>
        <w:t>ридцать тысяч) рублей;</w:t>
      </w:r>
    </w:p>
    <w:p w:rsidR="00195B1D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18"/>
        </w:rPr>
      </w:pPr>
      <w:r w:rsidRPr="00D4527D">
        <w:rPr>
          <w:sz w:val="28"/>
          <w:szCs w:val="18"/>
        </w:rPr>
        <w:t xml:space="preserve">2) величина повышения начальной цены земельного участка (шаг торгов) составляет 5% от начальной цены земельного участка; </w:t>
      </w:r>
    </w:p>
    <w:p w:rsidR="00195B1D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18"/>
        </w:rPr>
      </w:pPr>
      <w:r w:rsidRPr="00D4527D">
        <w:rPr>
          <w:sz w:val="28"/>
          <w:szCs w:val="18"/>
        </w:rPr>
        <w:t>3) размер задатка составляет 70% от начальной цены земельного участка.</w:t>
      </w:r>
    </w:p>
    <w:p w:rsidR="004F1FC0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28"/>
        </w:rPr>
      </w:pPr>
      <w:r w:rsidRPr="00D4527D">
        <w:rPr>
          <w:sz w:val="28"/>
          <w:szCs w:val="18"/>
        </w:rPr>
        <w:t>4.</w:t>
      </w:r>
      <w:r w:rsidRPr="00D4527D">
        <w:rPr>
          <w:sz w:val="28"/>
          <w:szCs w:val="28"/>
        </w:rPr>
        <w:t xml:space="preserve"> Общему отделу (Педанова) опубликовать объявление о проведении торгов по продаже права на заключение договора аренды вышеуказанного земельного участка на официальном сайте Ахтанизовского сельского поселения Темрюкского района в информационно-телекоммуникационной сети "Интернет" и на официальном сайте </w:t>
      </w:r>
      <w:hyperlink r:id="rId7" w:history="1">
        <w:r w:rsidR="004F1FC0" w:rsidRPr="00691184">
          <w:rPr>
            <w:rStyle w:val="a7"/>
            <w:sz w:val="28"/>
            <w:szCs w:val="28"/>
          </w:rPr>
          <w:t>http://www/torgi.</w:t>
        </w:r>
        <w:r w:rsidR="004F1FC0" w:rsidRPr="00691184">
          <w:rPr>
            <w:rStyle w:val="a7"/>
            <w:sz w:val="28"/>
            <w:szCs w:val="28"/>
            <w:lang w:val="en-US"/>
          </w:rPr>
          <w:t>gov</w:t>
        </w:r>
        <w:r w:rsidR="004F1FC0" w:rsidRPr="00691184">
          <w:rPr>
            <w:rStyle w:val="a7"/>
            <w:sz w:val="28"/>
            <w:szCs w:val="28"/>
          </w:rPr>
          <w:t>.</w:t>
        </w:r>
        <w:r w:rsidR="004F1FC0" w:rsidRPr="00691184">
          <w:rPr>
            <w:rStyle w:val="a7"/>
            <w:sz w:val="28"/>
            <w:szCs w:val="28"/>
            <w:lang w:val="en-US"/>
          </w:rPr>
          <w:t>ru</w:t>
        </w:r>
        <w:r w:rsidR="004F1FC0" w:rsidRPr="00691184">
          <w:rPr>
            <w:rStyle w:val="a7"/>
            <w:sz w:val="28"/>
            <w:szCs w:val="28"/>
          </w:rPr>
          <w:t>/</w:t>
        </w:r>
      </w:hyperlink>
      <w:r w:rsidR="004F1FC0">
        <w:rPr>
          <w:sz w:val="28"/>
          <w:szCs w:val="28"/>
        </w:rPr>
        <w:t>.</w:t>
      </w:r>
    </w:p>
    <w:p w:rsidR="004F1FC0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28"/>
        </w:rPr>
      </w:pPr>
      <w:r w:rsidRPr="00D4527D">
        <w:rPr>
          <w:sz w:val="28"/>
          <w:szCs w:val="18"/>
        </w:rPr>
        <w:t>5</w:t>
      </w:r>
      <w:r w:rsidRPr="00D4527D">
        <w:rPr>
          <w:sz w:val="28"/>
          <w:szCs w:val="28"/>
        </w:rPr>
        <w:t>. Контроль за выполнением настоящего распоряжения оставляю за собой.</w:t>
      </w:r>
    </w:p>
    <w:p w:rsidR="00D4527D" w:rsidRPr="00D4527D" w:rsidRDefault="00D4527D" w:rsidP="004F1FC0">
      <w:pPr>
        <w:pStyle w:val="2"/>
        <w:tabs>
          <w:tab w:val="left" w:pos="720"/>
        </w:tabs>
        <w:spacing w:line="240" w:lineRule="auto"/>
        <w:ind w:left="0" w:right="-79" w:firstLine="709"/>
        <w:contextualSpacing/>
        <w:jc w:val="both"/>
        <w:rPr>
          <w:sz w:val="28"/>
          <w:szCs w:val="28"/>
        </w:rPr>
      </w:pPr>
      <w:r w:rsidRPr="00D4527D">
        <w:rPr>
          <w:sz w:val="28"/>
          <w:szCs w:val="28"/>
        </w:rPr>
        <w:t>6. Распоряжение вступает в силу со дня его подписания.</w:t>
      </w:r>
    </w:p>
    <w:p w:rsidR="00D4527D" w:rsidRPr="00D4527D" w:rsidRDefault="00D4527D" w:rsidP="004F1FC0">
      <w:pPr>
        <w:shd w:val="clear" w:color="auto" w:fill="FFFFFF"/>
        <w:tabs>
          <w:tab w:val="left" w:pos="709"/>
        </w:tabs>
        <w:ind w:right="-82" w:firstLine="709"/>
        <w:jc w:val="both"/>
        <w:rPr>
          <w:sz w:val="28"/>
          <w:szCs w:val="28"/>
        </w:rPr>
      </w:pPr>
    </w:p>
    <w:p w:rsidR="00D4527D" w:rsidRPr="00D4527D" w:rsidRDefault="00D4527D" w:rsidP="004F1FC0">
      <w:pPr>
        <w:shd w:val="clear" w:color="auto" w:fill="FFFFFF"/>
        <w:tabs>
          <w:tab w:val="left" w:pos="709"/>
        </w:tabs>
        <w:ind w:right="-82"/>
        <w:jc w:val="both"/>
        <w:rPr>
          <w:sz w:val="28"/>
          <w:szCs w:val="28"/>
        </w:rPr>
      </w:pPr>
    </w:p>
    <w:p w:rsidR="004F1FC0" w:rsidRDefault="00D4527D" w:rsidP="004F1FC0">
      <w:pPr>
        <w:ind w:right="177"/>
        <w:jc w:val="both"/>
        <w:rPr>
          <w:sz w:val="28"/>
          <w:szCs w:val="28"/>
        </w:rPr>
      </w:pPr>
      <w:r w:rsidRPr="00D4527D">
        <w:rPr>
          <w:sz w:val="28"/>
          <w:szCs w:val="28"/>
        </w:rPr>
        <w:t xml:space="preserve">Глава Ахтанизовского </w:t>
      </w:r>
    </w:p>
    <w:p w:rsidR="004F1FC0" w:rsidRDefault="004F1FC0" w:rsidP="004F1FC0">
      <w:pPr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527D" w:rsidRPr="00D4527D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D4527D" w:rsidRPr="00D4527D">
        <w:rPr>
          <w:sz w:val="28"/>
          <w:szCs w:val="28"/>
        </w:rPr>
        <w:t>поселения</w:t>
      </w:r>
    </w:p>
    <w:p w:rsidR="00D4527D" w:rsidRPr="00D4527D" w:rsidRDefault="00D4527D" w:rsidP="004F1FC0">
      <w:pPr>
        <w:ind w:right="177"/>
        <w:jc w:val="both"/>
        <w:rPr>
          <w:sz w:val="28"/>
          <w:szCs w:val="28"/>
        </w:rPr>
      </w:pPr>
      <w:r w:rsidRPr="00D4527D">
        <w:rPr>
          <w:sz w:val="28"/>
          <w:szCs w:val="28"/>
        </w:rPr>
        <w:t xml:space="preserve">Темрюкского района   </w:t>
      </w:r>
      <w:r w:rsidR="004F1FC0">
        <w:rPr>
          <w:sz w:val="28"/>
          <w:szCs w:val="28"/>
        </w:rPr>
        <w:t xml:space="preserve">   </w:t>
      </w:r>
      <w:r w:rsidRPr="00D4527D">
        <w:rPr>
          <w:sz w:val="28"/>
          <w:szCs w:val="28"/>
        </w:rPr>
        <w:t xml:space="preserve"> </w:t>
      </w:r>
      <w:r w:rsidR="004F1FC0">
        <w:rPr>
          <w:sz w:val="28"/>
          <w:szCs w:val="28"/>
        </w:rPr>
        <w:t xml:space="preserve">                </w:t>
      </w:r>
      <w:r w:rsidRPr="00D4527D">
        <w:rPr>
          <w:sz w:val="28"/>
          <w:szCs w:val="28"/>
        </w:rPr>
        <w:t xml:space="preserve">                                                М.А.Разиевский                                                          </w:t>
      </w:r>
    </w:p>
    <w:p w:rsidR="00D4527D" w:rsidRPr="00D4527D" w:rsidRDefault="00D4527D" w:rsidP="004F1FC0">
      <w:pPr>
        <w:ind w:right="-81"/>
        <w:jc w:val="both"/>
        <w:rPr>
          <w:sz w:val="28"/>
          <w:szCs w:val="28"/>
        </w:rPr>
      </w:pPr>
    </w:p>
    <w:p w:rsidR="00D4527D" w:rsidRPr="00D4527D" w:rsidRDefault="00D4527D" w:rsidP="004F1FC0">
      <w:pPr>
        <w:ind w:right="-81"/>
        <w:jc w:val="both"/>
        <w:rPr>
          <w:sz w:val="28"/>
          <w:szCs w:val="28"/>
        </w:rPr>
      </w:pPr>
    </w:p>
    <w:p w:rsidR="00D4527D" w:rsidRPr="00D4527D" w:rsidRDefault="00D4527D" w:rsidP="004F1FC0">
      <w:pPr>
        <w:pStyle w:val="1"/>
        <w:ind w:firstLine="851"/>
        <w:jc w:val="both"/>
        <w:rPr>
          <w:sz w:val="28"/>
          <w:szCs w:val="28"/>
          <w:lang w:val="ru-RU"/>
        </w:rPr>
      </w:pPr>
    </w:p>
    <w:p w:rsidR="00470023" w:rsidRPr="00D4527D" w:rsidRDefault="00470023" w:rsidP="004F1FC0">
      <w:pPr>
        <w:jc w:val="both"/>
      </w:pPr>
    </w:p>
    <w:sectPr w:rsidR="00470023" w:rsidRPr="00D4527D" w:rsidSect="00F70BF3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B3" w:rsidRDefault="00AF12B3" w:rsidP="00EF019F">
      <w:r>
        <w:separator/>
      </w:r>
    </w:p>
  </w:endnote>
  <w:endnote w:type="continuationSeparator" w:id="1">
    <w:p w:rsidR="00AF12B3" w:rsidRDefault="00AF12B3" w:rsidP="00EF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B3" w:rsidRDefault="00AF12B3" w:rsidP="00EF019F">
      <w:r>
        <w:separator/>
      </w:r>
    </w:p>
  </w:footnote>
  <w:footnote w:type="continuationSeparator" w:id="1">
    <w:p w:rsidR="00AF12B3" w:rsidRDefault="00AF12B3" w:rsidP="00EF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1A" w:rsidRDefault="00EF019F" w:rsidP="00260B9B">
    <w:pPr>
      <w:pStyle w:val="a3"/>
      <w:jc w:val="center"/>
    </w:pPr>
    <w:r>
      <w:fldChar w:fldCharType="begin"/>
    </w:r>
    <w:r w:rsidR="004F1FC0">
      <w:instrText xml:space="preserve"> PAGE   \* MERGEFORMAT </w:instrText>
    </w:r>
    <w:r>
      <w:fldChar w:fldCharType="separate"/>
    </w:r>
    <w:r w:rsidR="00D44703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27D"/>
    <w:rsid w:val="00195B1D"/>
    <w:rsid w:val="001C6079"/>
    <w:rsid w:val="00470023"/>
    <w:rsid w:val="004F1FC0"/>
    <w:rsid w:val="0066099C"/>
    <w:rsid w:val="006758F6"/>
    <w:rsid w:val="008E1E7C"/>
    <w:rsid w:val="009D0859"/>
    <w:rsid w:val="00AF12B3"/>
    <w:rsid w:val="00D44703"/>
    <w:rsid w:val="00D4527D"/>
    <w:rsid w:val="00EF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5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2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basedOn w:val="a"/>
    <w:link w:val="NoSpacingChar"/>
    <w:qFormat/>
    <w:rsid w:val="00D4527D"/>
    <w:pPr>
      <w:suppressAutoHyphens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D4527D"/>
    <w:rPr>
      <w:rFonts w:ascii="Calibri" w:eastAsia="Times New Roman" w:hAnsi="Calibri" w:cs="Calibri"/>
      <w:lang w:val="en-US"/>
    </w:rPr>
  </w:style>
  <w:style w:type="paragraph" w:styleId="2">
    <w:name w:val="Body Text Indent 2"/>
    <w:basedOn w:val="a"/>
    <w:link w:val="20"/>
    <w:rsid w:val="00D452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52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5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27D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4F1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/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2016-02-26T08:06:00Z</dcterms:created>
  <dcterms:modified xsi:type="dcterms:W3CDTF">2016-02-29T05:43:00Z</dcterms:modified>
</cp:coreProperties>
</file>