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654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  <w:r w:rsidR="00D14A19">
        <w:rPr>
          <w:spacing w:val="-12"/>
          <w:sz w:val="28"/>
          <w:szCs w:val="28"/>
        </w:rPr>
        <w:t xml:space="preserve"> 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482A93" w:rsidRDefault="00E10B0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</w:t>
      </w:r>
      <w:r w:rsidR="00482A93">
        <w:rPr>
          <w:spacing w:val="-12"/>
          <w:sz w:val="28"/>
          <w:szCs w:val="28"/>
        </w:rPr>
        <w:t xml:space="preserve"> сельского поселения</w:t>
      </w:r>
    </w:p>
    <w:p w:rsidR="00482A93" w:rsidRDefault="00482A93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482A93" w:rsidRDefault="004524DD" w:rsidP="00644012">
      <w:pPr>
        <w:shd w:val="clear" w:color="auto" w:fill="FFFFFF"/>
        <w:ind w:left="5760"/>
        <w:jc w:val="center"/>
        <w:rPr>
          <w:b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414F2E">
        <w:rPr>
          <w:spacing w:val="-12"/>
          <w:sz w:val="28"/>
          <w:szCs w:val="28"/>
        </w:rPr>
        <w:t xml:space="preserve">________ </w:t>
      </w:r>
      <w:r>
        <w:rPr>
          <w:spacing w:val="-12"/>
          <w:sz w:val="28"/>
          <w:szCs w:val="28"/>
        </w:rPr>
        <w:t xml:space="preserve"> № </w:t>
      </w:r>
      <w:r w:rsidR="00414F2E">
        <w:rPr>
          <w:spacing w:val="-12"/>
          <w:sz w:val="28"/>
          <w:szCs w:val="28"/>
        </w:rPr>
        <w:t>___</w:t>
      </w:r>
    </w:p>
    <w:p w:rsidR="00482A93" w:rsidRDefault="00482A93" w:rsidP="00E20DC3">
      <w:pPr>
        <w:jc w:val="center"/>
        <w:rPr>
          <w:b/>
          <w:sz w:val="28"/>
          <w:szCs w:val="28"/>
        </w:rPr>
      </w:pPr>
    </w:p>
    <w:p w:rsidR="001B7EA2" w:rsidRDefault="001B7EA2" w:rsidP="00D94385">
      <w:pPr>
        <w:rPr>
          <w:b/>
          <w:sz w:val="28"/>
          <w:szCs w:val="28"/>
        </w:rPr>
      </w:pPr>
    </w:p>
    <w:p w:rsidR="00D94385" w:rsidRDefault="00D94385" w:rsidP="00D94385">
      <w:pPr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t>Муниципальная программа</w:t>
      </w:r>
    </w:p>
    <w:p w:rsidR="007F2A24" w:rsidRDefault="00742CAC" w:rsidP="007F2A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«Сохранение </w:t>
      </w:r>
      <w:r w:rsidRPr="00952FF6">
        <w:rPr>
          <w:b/>
          <w:sz w:val="28"/>
          <w:szCs w:val="28"/>
        </w:rPr>
        <w:t>и охрана объектов культурного наследия (памятников истории и культуры) местного значения</w:t>
      </w:r>
      <w:r>
        <w:rPr>
          <w:b/>
          <w:sz w:val="28"/>
          <w:szCs w:val="28"/>
        </w:rPr>
        <w:t xml:space="preserve"> Ахтанизовского сельского поселения</w:t>
      </w:r>
      <w:r w:rsidR="007F2A24" w:rsidRPr="007708BB">
        <w:rPr>
          <w:b/>
          <w:sz w:val="28"/>
          <w:szCs w:val="28"/>
        </w:rPr>
        <w:t xml:space="preserve"> Темрюкского района</w:t>
      </w:r>
      <w:r w:rsidR="007F2A24">
        <w:rPr>
          <w:b/>
          <w:sz w:val="28"/>
          <w:szCs w:val="28"/>
        </w:rPr>
        <w:t xml:space="preserve">» </w:t>
      </w:r>
    </w:p>
    <w:p w:rsidR="00E20DC3" w:rsidRDefault="00E20DC3" w:rsidP="00E20DC3">
      <w:pPr>
        <w:jc w:val="center"/>
        <w:rPr>
          <w:sz w:val="28"/>
          <w:szCs w:val="28"/>
        </w:rPr>
      </w:pPr>
    </w:p>
    <w:p w:rsidR="00D94385" w:rsidRPr="00937B5A" w:rsidRDefault="00D94385" w:rsidP="00E20DC3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414F2E" w:rsidRPr="00414F2E" w:rsidRDefault="00414F2E" w:rsidP="00414F2E">
      <w:pPr>
        <w:jc w:val="center"/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smartTag w:uri="urn:schemas-microsoft-com:office:smarttags" w:element="place">
        <w:r w:rsidRPr="00414F2E">
          <w:rPr>
            <w:sz w:val="28"/>
            <w:szCs w:val="28"/>
            <w:lang w:val="en-US"/>
          </w:rPr>
          <w:t>I</w:t>
        </w:r>
        <w:r w:rsidRPr="00414F2E">
          <w:rPr>
            <w:sz w:val="28"/>
            <w:szCs w:val="28"/>
          </w:rPr>
          <w:t>.</w:t>
        </w:r>
      </w:smartTag>
      <w:r w:rsidRPr="00414F2E">
        <w:rPr>
          <w:sz w:val="28"/>
          <w:szCs w:val="28"/>
        </w:rPr>
        <w:t xml:space="preserve"> Паспорт муниципальной программы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414F2E" w:rsidRPr="00414F2E" w:rsidRDefault="00414F2E" w:rsidP="00414F2E">
      <w:pPr>
        <w:rPr>
          <w:sz w:val="28"/>
          <w:szCs w:val="28"/>
        </w:rPr>
      </w:pPr>
    </w:p>
    <w:p w:rsidR="00414F2E" w:rsidRPr="00414F2E" w:rsidRDefault="00414F2E" w:rsidP="00414F2E">
      <w:pPr>
        <w:jc w:val="both"/>
        <w:rPr>
          <w:sz w:val="28"/>
          <w:szCs w:val="28"/>
        </w:rPr>
      </w:pPr>
      <w:r w:rsidRPr="00D93579">
        <w:rPr>
          <w:sz w:val="28"/>
          <w:szCs w:val="28"/>
        </w:rPr>
        <w:t xml:space="preserve">1. Характеристика </w:t>
      </w:r>
      <w:r w:rsidR="00742CAC" w:rsidRPr="00742CAC">
        <w:rPr>
          <w:sz w:val="28"/>
          <w:szCs w:val="28"/>
        </w:rPr>
        <w:t>объектов культурного наследия (памятников истории и культуры) местного значения</w:t>
      </w:r>
      <w:r w:rsidRPr="00D93579">
        <w:rPr>
          <w:sz w:val="28"/>
          <w:szCs w:val="28"/>
        </w:rPr>
        <w:t>, содерж</w:t>
      </w:r>
      <w:r w:rsidR="00742CAC">
        <w:rPr>
          <w:sz w:val="28"/>
          <w:szCs w:val="28"/>
        </w:rPr>
        <w:t>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414F2E" w:rsidRPr="00414F2E" w:rsidRDefault="00414F2E" w:rsidP="00D93579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414F2E" w:rsidRPr="00414F2E" w:rsidRDefault="00414F2E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414F2E" w:rsidRPr="00414F2E" w:rsidRDefault="00414F2E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644012" w:rsidRDefault="00644012" w:rsidP="00E20DC3">
      <w:pPr>
        <w:jc w:val="center"/>
        <w:rPr>
          <w:b/>
          <w:sz w:val="28"/>
          <w:szCs w:val="28"/>
        </w:rPr>
      </w:pPr>
    </w:p>
    <w:p w:rsidR="00E20DC3" w:rsidRDefault="00045672" w:rsidP="00E20DC3">
      <w:pPr>
        <w:jc w:val="center"/>
        <w:rPr>
          <w:b/>
          <w:sz w:val="28"/>
          <w:szCs w:val="28"/>
        </w:rPr>
      </w:pPr>
      <w:r w:rsidRPr="00937B5A">
        <w:rPr>
          <w:b/>
          <w:sz w:val="28"/>
          <w:szCs w:val="28"/>
          <w:lang w:val="en-US"/>
        </w:rPr>
        <w:t>I</w:t>
      </w:r>
      <w:r w:rsidRPr="001B7EA2">
        <w:rPr>
          <w:b/>
          <w:sz w:val="28"/>
          <w:szCs w:val="28"/>
        </w:rPr>
        <w:t xml:space="preserve"> </w:t>
      </w:r>
      <w:r w:rsidR="00E20DC3" w:rsidRPr="00937B5A">
        <w:rPr>
          <w:b/>
          <w:sz w:val="28"/>
          <w:szCs w:val="28"/>
        </w:rPr>
        <w:t xml:space="preserve">ПАСПОРТ </w:t>
      </w:r>
    </w:p>
    <w:p w:rsidR="007F2A24" w:rsidRPr="001B7EA2" w:rsidRDefault="007F2A24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742CAC" w:rsidRDefault="00742CAC" w:rsidP="00742C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«Сохранение </w:t>
      </w:r>
      <w:r w:rsidRPr="00952FF6">
        <w:rPr>
          <w:b/>
          <w:sz w:val="28"/>
          <w:szCs w:val="28"/>
        </w:rPr>
        <w:t>и охрана объектов культурного наследия (памятников истории и культуры) местного значения</w:t>
      </w:r>
      <w:r>
        <w:rPr>
          <w:b/>
          <w:sz w:val="28"/>
          <w:szCs w:val="28"/>
        </w:rPr>
        <w:t xml:space="preserve"> Ахтанизовского сельского поселения</w:t>
      </w:r>
      <w:r w:rsidRPr="007708BB">
        <w:rPr>
          <w:b/>
          <w:sz w:val="28"/>
          <w:szCs w:val="28"/>
        </w:rPr>
        <w:t xml:space="preserve"> Темрюкского района</w:t>
      </w:r>
      <w:r>
        <w:rPr>
          <w:b/>
          <w:sz w:val="28"/>
          <w:szCs w:val="28"/>
        </w:rPr>
        <w:t xml:space="preserve">» </w:t>
      </w:r>
    </w:p>
    <w:p w:rsidR="001B7EA2" w:rsidRPr="00937B5A" w:rsidRDefault="001B7EA2" w:rsidP="000359F2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C52E3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главы, начальник отдела по вопросам жилищно-коммунального хозяйства, курортной деятельности, архитектуры, градостроительству и з</w:t>
            </w:r>
            <w:r w:rsidR="00AB5E2C">
              <w:rPr>
                <w:sz w:val="28"/>
                <w:szCs w:val="28"/>
              </w:rPr>
              <w:t>емельному контролю администрации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Ахтанизовского сельского поселения Темрюкского района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AC" w:rsidRPr="004D754D" w:rsidRDefault="00742CAC" w:rsidP="00742CAC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D754D">
              <w:rPr>
                <w:sz w:val="28"/>
                <w:szCs w:val="28"/>
              </w:rPr>
              <w:t>сохранение объектов культурного наследия;</w:t>
            </w:r>
          </w:p>
          <w:p w:rsidR="00742CAC" w:rsidRPr="004D754D" w:rsidRDefault="00742CAC" w:rsidP="00742CAC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D754D">
              <w:rPr>
                <w:sz w:val="28"/>
                <w:szCs w:val="28"/>
              </w:rPr>
              <w:t>государственная охрана объектов культурного наследия;</w:t>
            </w:r>
          </w:p>
          <w:p w:rsidR="00B10FDD" w:rsidRDefault="00742CAC" w:rsidP="00742C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D754D">
              <w:rPr>
                <w:sz w:val="28"/>
                <w:szCs w:val="28"/>
              </w:rPr>
              <w:t>популяризаци</w:t>
            </w:r>
            <w:r>
              <w:rPr>
                <w:sz w:val="28"/>
                <w:szCs w:val="28"/>
              </w:rPr>
              <w:t>я объектов культурного наследия.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AC" w:rsidRDefault="00742CAC" w:rsidP="00742CAC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D754D">
              <w:rPr>
                <w:sz w:val="28"/>
                <w:szCs w:val="28"/>
              </w:rPr>
              <w:t>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</w:t>
            </w:r>
          </w:p>
          <w:p w:rsidR="00742CAC" w:rsidRDefault="00742CAC" w:rsidP="00742CAC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D754D">
              <w:rPr>
                <w:sz w:val="28"/>
                <w:szCs w:val="28"/>
              </w:rPr>
              <w:t xml:space="preserve">совершенствование системы государственного учёта объектов культурного наследия; </w:t>
            </w:r>
          </w:p>
          <w:p w:rsidR="00B10FDD" w:rsidRPr="001262FF" w:rsidRDefault="00742CAC" w:rsidP="00742CAC">
            <w:pPr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1186D">
              <w:rPr>
                <w:sz w:val="28"/>
                <w:szCs w:val="28"/>
              </w:rPr>
              <w:t>возрождению духовности,                      нравственности, национального самосознания   среди населения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C7" w:rsidRPr="004800B5" w:rsidRDefault="004800B5" w:rsidP="006E55CE">
            <w:pPr>
              <w:jc w:val="both"/>
              <w:rPr>
                <w:sz w:val="28"/>
                <w:szCs w:val="28"/>
              </w:rPr>
            </w:pPr>
            <w:r w:rsidRPr="004800B5">
              <w:rPr>
                <w:sz w:val="28"/>
                <w:szCs w:val="28"/>
              </w:rPr>
              <w:t xml:space="preserve">- оформление землеустроительных и правоустанавливающих документов </w:t>
            </w:r>
          </w:p>
          <w:p w:rsidR="004800B5" w:rsidRPr="004216C7" w:rsidRDefault="004800B5" w:rsidP="006E55CE">
            <w:pPr>
              <w:jc w:val="both"/>
              <w:rPr>
                <w:sz w:val="28"/>
                <w:szCs w:val="28"/>
              </w:rPr>
            </w:pPr>
            <w:r w:rsidRPr="004800B5">
              <w:rPr>
                <w:sz w:val="28"/>
                <w:szCs w:val="28"/>
              </w:rPr>
              <w:t>- количество отремонтированных памятников</w:t>
            </w:r>
            <w:r>
              <w:t xml:space="preserve"> </w:t>
            </w:r>
          </w:p>
        </w:tc>
      </w:tr>
      <w:tr w:rsidR="00B10FD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414F2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414F2E">
              <w:rPr>
                <w:sz w:val="28"/>
                <w:szCs w:val="28"/>
              </w:rPr>
              <w:t>5</w:t>
            </w:r>
            <w:r w:rsidR="007F2A24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B10FDD" w:rsidRPr="00E159BA" w:rsidRDefault="00B10FD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 w:rsidR="00742CAC">
              <w:rPr>
                <w:sz w:val="28"/>
                <w:szCs w:val="28"/>
              </w:rPr>
              <w:t>5</w:t>
            </w:r>
            <w:r w:rsidR="004216C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  <w:r w:rsidR="007F2A24"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B10FDD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E159BA" w:rsidRDefault="00B10FD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B10FDD" w:rsidRPr="00074972" w:rsidRDefault="00B10FDD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7F2A24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045672" w:rsidRDefault="00045672" w:rsidP="001B7EA2">
      <w:pPr>
        <w:jc w:val="center"/>
        <w:rPr>
          <w:b/>
          <w:sz w:val="28"/>
          <w:szCs w:val="28"/>
        </w:rPr>
      </w:pPr>
    </w:p>
    <w:p w:rsidR="00743C91" w:rsidRDefault="00743C91" w:rsidP="00742CAC">
      <w:pPr>
        <w:rPr>
          <w:b/>
          <w:sz w:val="28"/>
          <w:szCs w:val="28"/>
        </w:rPr>
      </w:pPr>
    </w:p>
    <w:p w:rsidR="00D94385" w:rsidRDefault="00D94385" w:rsidP="00742CAC">
      <w:pPr>
        <w:rPr>
          <w:b/>
          <w:sz w:val="28"/>
          <w:szCs w:val="28"/>
        </w:rPr>
      </w:pPr>
    </w:p>
    <w:p w:rsidR="00D94385" w:rsidRDefault="00D94385" w:rsidP="00742CAC">
      <w:pPr>
        <w:rPr>
          <w:b/>
          <w:sz w:val="28"/>
          <w:szCs w:val="28"/>
        </w:rPr>
      </w:pPr>
    </w:p>
    <w:p w:rsidR="00D94385" w:rsidRDefault="00D94385" w:rsidP="00742CAC">
      <w:pPr>
        <w:rPr>
          <w:b/>
          <w:sz w:val="28"/>
          <w:szCs w:val="28"/>
        </w:rPr>
      </w:pPr>
    </w:p>
    <w:p w:rsidR="00414F2E" w:rsidRPr="00414F2E" w:rsidRDefault="00414F2E" w:rsidP="00414F2E">
      <w:pPr>
        <w:jc w:val="center"/>
        <w:rPr>
          <w:b/>
          <w:sz w:val="28"/>
          <w:szCs w:val="28"/>
        </w:rPr>
      </w:pPr>
      <w:r w:rsidRPr="00414F2E">
        <w:rPr>
          <w:b/>
          <w:sz w:val="28"/>
          <w:szCs w:val="28"/>
        </w:rPr>
        <w:lastRenderedPageBreak/>
        <w:t>II. Содержание муниципальной программы</w:t>
      </w:r>
    </w:p>
    <w:p w:rsidR="00414F2E" w:rsidRDefault="00414F2E" w:rsidP="00414F2E">
      <w:pPr>
        <w:jc w:val="center"/>
        <w:rPr>
          <w:b/>
          <w:sz w:val="28"/>
          <w:szCs w:val="28"/>
        </w:rPr>
      </w:pPr>
    </w:p>
    <w:p w:rsidR="00414F2E" w:rsidRPr="00414F2E" w:rsidRDefault="00896527" w:rsidP="00414F2E">
      <w:pPr>
        <w:jc w:val="center"/>
        <w:rPr>
          <w:b/>
          <w:sz w:val="28"/>
          <w:szCs w:val="28"/>
        </w:rPr>
      </w:pPr>
      <w:r w:rsidRPr="00896527">
        <w:rPr>
          <w:b/>
          <w:sz w:val="28"/>
          <w:szCs w:val="28"/>
        </w:rPr>
        <w:t xml:space="preserve">1. Характеристика </w:t>
      </w:r>
      <w:r w:rsidR="00742CAC" w:rsidRPr="00742CAC">
        <w:rPr>
          <w:b/>
          <w:sz w:val="28"/>
          <w:szCs w:val="28"/>
        </w:rPr>
        <w:t>объектов культурного наследия (памятников истории и культуры) местного значения</w:t>
      </w:r>
      <w:r w:rsidR="0060308A">
        <w:rPr>
          <w:b/>
          <w:sz w:val="28"/>
          <w:szCs w:val="28"/>
        </w:rPr>
        <w:t xml:space="preserve">, </w:t>
      </w:r>
      <w:r w:rsidR="00742CAC">
        <w:rPr>
          <w:b/>
          <w:sz w:val="28"/>
          <w:szCs w:val="28"/>
        </w:rPr>
        <w:t xml:space="preserve">содержание </w:t>
      </w:r>
      <w:r w:rsidR="00414F2E" w:rsidRPr="00414F2E">
        <w:rPr>
          <w:b/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896527" w:rsidRPr="00445DD1" w:rsidRDefault="00896527" w:rsidP="0060308A">
      <w:pPr>
        <w:rPr>
          <w:sz w:val="28"/>
          <w:szCs w:val="28"/>
        </w:rPr>
      </w:pPr>
    </w:p>
    <w:p w:rsidR="00742CAC" w:rsidRDefault="00742CAC" w:rsidP="00742CAC">
      <w:pPr>
        <w:autoSpaceDE w:val="0"/>
        <w:ind w:firstLine="851"/>
        <w:jc w:val="both"/>
        <w:rPr>
          <w:sz w:val="28"/>
          <w:szCs w:val="28"/>
        </w:rPr>
      </w:pPr>
      <w:r w:rsidRPr="004D754D">
        <w:rPr>
          <w:sz w:val="28"/>
          <w:szCs w:val="28"/>
        </w:rPr>
        <w:t xml:space="preserve">Объекты культурного наследия, расположенные на территории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4D754D">
        <w:rPr>
          <w:sz w:val="28"/>
          <w:szCs w:val="28"/>
        </w:rPr>
        <w:t xml:space="preserve">, являются важнейшим фактором сохранения российской культурной самобытности, формирования общественного сознания и целостной системы духовных ценностей, влияющих на все сферы государственной и общественной жизни, </w:t>
      </w:r>
      <w:r>
        <w:rPr>
          <w:sz w:val="28"/>
          <w:szCs w:val="28"/>
        </w:rPr>
        <w:t>гармоничного развития личности.</w:t>
      </w:r>
    </w:p>
    <w:p w:rsidR="00742CAC" w:rsidRDefault="00742CAC" w:rsidP="00742CAC">
      <w:pPr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на территории </w:t>
      </w:r>
      <w:r w:rsidR="001040FB">
        <w:rPr>
          <w:sz w:val="28"/>
          <w:szCs w:val="28"/>
        </w:rPr>
        <w:t xml:space="preserve">Ахтанизовского </w:t>
      </w:r>
      <w:r>
        <w:rPr>
          <w:sz w:val="28"/>
          <w:szCs w:val="28"/>
        </w:rPr>
        <w:t xml:space="preserve">сельского поселения располагается </w:t>
      </w:r>
      <w:r w:rsidR="00251420">
        <w:rPr>
          <w:sz w:val="28"/>
          <w:szCs w:val="28"/>
        </w:rPr>
        <w:t>8</w:t>
      </w:r>
      <w:r>
        <w:rPr>
          <w:sz w:val="28"/>
          <w:szCs w:val="28"/>
        </w:rPr>
        <w:t xml:space="preserve"> объектов культурного наследия (без учета памятников археологии), которые включены в государственный список памятников истории и культуры и стоят на государственной охране согласно действующему законодательству. </w:t>
      </w:r>
    </w:p>
    <w:p w:rsidR="001040FB" w:rsidRDefault="001040FB" w:rsidP="0060308A">
      <w:pPr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сохранности культурного наследия в его исторической среде, на сопряженной с ним территории, в соответствии с законом Краснодарского края «О землях недвижимых объектов культурного наследия (памятников истории и культуры) регионального и местного значения, расположенных на территории Краснодарского края, и зонах и их охраны» № 487 – КЗ от 06 июня 2002 года, вокруг памятников историко-культурного назначения определены зоны охраны объекта культурного наследия. </w:t>
      </w:r>
    </w:p>
    <w:p w:rsidR="001040FB" w:rsidRDefault="001040FB" w:rsidP="001040FB">
      <w:pPr>
        <w:autoSpaceDE w:val="0"/>
        <w:ind w:firstLine="851"/>
        <w:jc w:val="both"/>
        <w:rPr>
          <w:sz w:val="28"/>
          <w:szCs w:val="28"/>
        </w:rPr>
      </w:pPr>
      <w:r w:rsidRPr="004D754D">
        <w:rPr>
          <w:sz w:val="28"/>
          <w:szCs w:val="28"/>
        </w:rPr>
        <w:t>Недостаточное финансирование сохранения, популяризации и государственной охраны объектов культурного наследия в последние десятилетия отрицательно сказалось на сохранности памятников истории и культуры. Отсутствие документации, предусмотренной законодательством о государственной охране объектов культурного наследия (памятников истории и культуры) ведет к повреждению и уничтожению памятников.</w:t>
      </w:r>
    </w:p>
    <w:p w:rsidR="001040FB" w:rsidRDefault="001040FB" w:rsidP="0060308A">
      <w:pPr>
        <w:ind w:right="-1" w:firstLine="851"/>
        <w:jc w:val="both"/>
        <w:rPr>
          <w:sz w:val="28"/>
          <w:szCs w:val="28"/>
        </w:rPr>
      </w:pPr>
      <w:r w:rsidRPr="004D754D">
        <w:rPr>
          <w:sz w:val="28"/>
          <w:szCs w:val="28"/>
        </w:rPr>
        <w:t>Решение проблемы связано, в первую очередь, с установлением границ территорий объектов культурного наследия, разработкой и утверждением проектов зон охраны объектов культурного наследия,  требований к режимам использования земель и градостроительных регламентов в границах данных зон, определением предмета охраны памятника</w:t>
      </w:r>
      <w:r>
        <w:rPr>
          <w:sz w:val="28"/>
          <w:szCs w:val="28"/>
        </w:rPr>
        <w:t>.</w:t>
      </w:r>
    </w:p>
    <w:p w:rsidR="001040FB" w:rsidRDefault="001040FB" w:rsidP="001040FB">
      <w:pPr>
        <w:autoSpaceDE w:val="0"/>
        <w:ind w:firstLine="851"/>
        <w:jc w:val="both"/>
        <w:rPr>
          <w:i/>
          <w:sz w:val="28"/>
          <w:szCs w:val="28"/>
        </w:rPr>
      </w:pPr>
      <w:r w:rsidRPr="004D754D">
        <w:rPr>
          <w:sz w:val="28"/>
          <w:szCs w:val="28"/>
        </w:rPr>
        <w:t xml:space="preserve">Таким образом, в сфере сохранения, популяризации и государственной охраны объектов культурного наследия, расположенных на территории </w:t>
      </w:r>
      <w:r>
        <w:rPr>
          <w:sz w:val="28"/>
          <w:szCs w:val="28"/>
        </w:rPr>
        <w:t>Ахтанизовского сельского поселения Темрюкского района</w:t>
      </w:r>
      <w:r w:rsidRPr="004D754D">
        <w:rPr>
          <w:sz w:val="28"/>
          <w:szCs w:val="28"/>
        </w:rPr>
        <w:t>, существуют проблемы, решить которые можно только программными методами</w:t>
      </w:r>
      <w:r w:rsidRPr="004E2AAD">
        <w:rPr>
          <w:i/>
          <w:sz w:val="28"/>
          <w:szCs w:val="28"/>
        </w:rPr>
        <w:t>.</w:t>
      </w:r>
    </w:p>
    <w:p w:rsidR="001040FB" w:rsidRPr="001040FB" w:rsidRDefault="001040FB" w:rsidP="001040FB">
      <w:pPr>
        <w:autoSpaceDE w:val="0"/>
        <w:ind w:firstLine="851"/>
        <w:jc w:val="both"/>
        <w:rPr>
          <w:sz w:val="28"/>
          <w:szCs w:val="28"/>
        </w:rPr>
      </w:pPr>
      <w:r w:rsidRPr="004D754D">
        <w:rPr>
          <w:sz w:val="28"/>
          <w:szCs w:val="28"/>
        </w:rPr>
        <w:t xml:space="preserve">Реализация программы позволит обеспечить объекты культурного наследия необходимой документацией, позволяющей эффективно осуществлять работу по учету, сохранению и государственной охране объектов культурного наследия, что будет способствовать повышению качества и доступности услуг в сфере культуры и созданию условий для сохранения, </w:t>
      </w:r>
      <w:r w:rsidRPr="004D754D">
        <w:rPr>
          <w:sz w:val="28"/>
          <w:szCs w:val="28"/>
        </w:rPr>
        <w:lastRenderedPageBreak/>
        <w:t>популяризации, обеспечения государственной охраны культурного наследия области.</w:t>
      </w:r>
      <w:r w:rsidRPr="004E2AAD">
        <w:rPr>
          <w:i/>
          <w:sz w:val="28"/>
          <w:szCs w:val="28"/>
        </w:rPr>
        <w:t xml:space="preserve"> </w:t>
      </w:r>
    </w:p>
    <w:p w:rsidR="004216C7" w:rsidRPr="0060308A" w:rsidRDefault="004216C7" w:rsidP="001040FB">
      <w:pPr>
        <w:ind w:right="-1"/>
        <w:jc w:val="both"/>
        <w:rPr>
          <w:sz w:val="28"/>
          <w:szCs w:val="28"/>
        </w:rPr>
      </w:pPr>
    </w:p>
    <w:p w:rsidR="00414F2E" w:rsidRPr="00414F2E" w:rsidRDefault="00414F2E" w:rsidP="00414F2E">
      <w:pPr>
        <w:pStyle w:val="1"/>
        <w:numPr>
          <w:ilvl w:val="0"/>
          <w:numId w:val="2"/>
        </w:numPr>
        <w:ind w:right="-1"/>
        <w:jc w:val="center"/>
        <w:rPr>
          <w:b/>
          <w:szCs w:val="28"/>
        </w:rPr>
      </w:pPr>
      <w:r w:rsidRPr="00414F2E">
        <w:rPr>
          <w:b/>
          <w:szCs w:val="28"/>
        </w:rPr>
        <w:t>Цели, задачи и целевые показатели, сроки и этапы реализации муниципальной программы</w:t>
      </w:r>
    </w:p>
    <w:p w:rsidR="007631C3" w:rsidRDefault="007631C3" w:rsidP="001B7EA2">
      <w:pPr>
        <w:ind w:firstLine="851"/>
        <w:jc w:val="both"/>
        <w:rPr>
          <w:sz w:val="28"/>
          <w:szCs w:val="28"/>
        </w:rPr>
      </w:pPr>
    </w:p>
    <w:p w:rsidR="001040FB" w:rsidRDefault="001040FB" w:rsidP="001040FB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цели программы:</w:t>
      </w:r>
    </w:p>
    <w:p w:rsidR="001040FB" w:rsidRPr="004D754D" w:rsidRDefault="001040FB" w:rsidP="001040FB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754D">
        <w:rPr>
          <w:sz w:val="28"/>
          <w:szCs w:val="28"/>
        </w:rPr>
        <w:t>сохранение объектов культурного наследия;</w:t>
      </w:r>
    </w:p>
    <w:p w:rsidR="001040FB" w:rsidRPr="004D754D" w:rsidRDefault="001040FB" w:rsidP="001040FB">
      <w:pPr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754D">
        <w:rPr>
          <w:sz w:val="28"/>
          <w:szCs w:val="28"/>
        </w:rPr>
        <w:t>государственная охрана объектов культурного наследия;</w:t>
      </w:r>
    </w:p>
    <w:p w:rsidR="001040FB" w:rsidRDefault="001040FB" w:rsidP="001040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754D">
        <w:rPr>
          <w:sz w:val="28"/>
          <w:szCs w:val="28"/>
        </w:rPr>
        <w:t>популяризаци</w:t>
      </w:r>
      <w:r>
        <w:rPr>
          <w:sz w:val="28"/>
          <w:szCs w:val="28"/>
        </w:rPr>
        <w:t>я объектов культурного наследия.</w:t>
      </w:r>
    </w:p>
    <w:p w:rsidR="001040FB" w:rsidRDefault="001040FB" w:rsidP="001040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DE26C7" w:rsidRDefault="00DE26C7" w:rsidP="00DE26C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754D">
        <w:rPr>
          <w:sz w:val="28"/>
          <w:szCs w:val="28"/>
        </w:rPr>
        <w:t>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</w:t>
      </w:r>
    </w:p>
    <w:p w:rsidR="00DE26C7" w:rsidRDefault="00DE26C7" w:rsidP="00DE26C7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D754D">
        <w:rPr>
          <w:sz w:val="28"/>
          <w:szCs w:val="28"/>
        </w:rPr>
        <w:t xml:space="preserve">совершенствование системы государственного учёта объектов культурного наследия; </w:t>
      </w:r>
    </w:p>
    <w:p w:rsidR="00DE26C7" w:rsidRDefault="00DE26C7" w:rsidP="00DE26C7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1186D">
        <w:rPr>
          <w:sz w:val="28"/>
          <w:szCs w:val="28"/>
        </w:rPr>
        <w:t>возрожден</w:t>
      </w:r>
      <w:r>
        <w:rPr>
          <w:sz w:val="28"/>
          <w:szCs w:val="28"/>
        </w:rPr>
        <w:t xml:space="preserve">ию духовности, </w:t>
      </w:r>
      <w:r w:rsidRPr="0051186D">
        <w:rPr>
          <w:sz w:val="28"/>
          <w:szCs w:val="28"/>
        </w:rPr>
        <w:t>нравственности, национального самосознания   среди населения</w:t>
      </w:r>
      <w:r>
        <w:rPr>
          <w:sz w:val="28"/>
          <w:szCs w:val="28"/>
        </w:rPr>
        <w:t>.</w:t>
      </w:r>
    </w:p>
    <w:p w:rsidR="00896527" w:rsidRPr="00C07957" w:rsidRDefault="00DE26C7" w:rsidP="00DE26C7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 </w:t>
      </w:r>
      <w:r w:rsidR="00896527" w:rsidRPr="00B8732B">
        <w:rPr>
          <w:sz w:val="28"/>
          <w:szCs w:val="28"/>
        </w:rPr>
        <w:t xml:space="preserve">Цели, задачи и характеризующие их целевые показатели </w:t>
      </w:r>
      <w:r w:rsidR="00896527">
        <w:rPr>
          <w:sz w:val="28"/>
          <w:szCs w:val="28"/>
        </w:rPr>
        <w:t>муниципальной</w:t>
      </w:r>
      <w:r w:rsidR="00896527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896527" w:rsidRPr="00581A0E">
          <w:rPr>
            <w:rStyle w:val="ab"/>
            <w:sz w:val="28"/>
            <w:szCs w:val="28"/>
          </w:rPr>
          <w:t>приложении № </w:t>
        </w:r>
      </w:hyperlink>
      <w:r w:rsidR="007631C3">
        <w:rPr>
          <w:color w:val="3366FF"/>
          <w:sz w:val="28"/>
          <w:szCs w:val="28"/>
        </w:rPr>
        <w:t>1</w:t>
      </w:r>
      <w:r w:rsidR="00896527">
        <w:rPr>
          <w:sz w:val="28"/>
          <w:szCs w:val="28"/>
        </w:rPr>
        <w:t xml:space="preserve"> к муниципальной программе.</w:t>
      </w:r>
    </w:p>
    <w:p w:rsidR="001211B7" w:rsidRDefault="00D93579" w:rsidP="00743C9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="00896527" w:rsidRPr="00C07957">
        <w:rPr>
          <w:sz w:val="28"/>
          <w:szCs w:val="28"/>
        </w:rPr>
        <w:t xml:space="preserve"> реализации программных мероприя</w:t>
      </w:r>
      <w:r w:rsidR="007F2A24">
        <w:rPr>
          <w:sz w:val="28"/>
          <w:szCs w:val="28"/>
        </w:rPr>
        <w:t xml:space="preserve">тий </w:t>
      </w:r>
      <w:r>
        <w:rPr>
          <w:sz w:val="28"/>
          <w:szCs w:val="28"/>
        </w:rPr>
        <w:t xml:space="preserve">- </w:t>
      </w:r>
      <w:r w:rsidR="00896527" w:rsidRPr="00C07957">
        <w:rPr>
          <w:sz w:val="28"/>
          <w:szCs w:val="28"/>
        </w:rPr>
        <w:t>20</w:t>
      </w:r>
      <w:r w:rsidR="00896527">
        <w:rPr>
          <w:sz w:val="28"/>
          <w:szCs w:val="28"/>
        </w:rPr>
        <w:t>1</w:t>
      </w:r>
      <w:r w:rsidR="007631C3">
        <w:rPr>
          <w:sz w:val="28"/>
          <w:szCs w:val="28"/>
        </w:rPr>
        <w:t>5</w:t>
      </w:r>
      <w:r w:rsidR="007F2A24">
        <w:rPr>
          <w:sz w:val="28"/>
          <w:szCs w:val="28"/>
        </w:rPr>
        <w:t xml:space="preserve"> год</w:t>
      </w:r>
      <w:r w:rsidR="00896527" w:rsidRPr="00C07957">
        <w:rPr>
          <w:sz w:val="28"/>
          <w:szCs w:val="28"/>
        </w:rPr>
        <w:t>.</w:t>
      </w:r>
      <w:r w:rsidR="00896527" w:rsidRPr="00C07957">
        <w:rPr>
          <w:sz w:val="28"/>
          <w:szCs w:val="28"/>
        </w:rPr>
        <w:tab/>
      </w:r>
    </w:p>
    <w:p w:rsidR="00D93579" w:rsidRPr="00743C91" w:rsidRDefault="00D93579" w:rsidP="00743C91">
      <w:pPr>
        <w:ind w:firstLine="851"/>
        <w:jc w:val="both"/>
        <w:rPr>
          <w:sz w:val="28"/>
          <w:szCs w:val="28"/>
        </w:rPr>
      </w:pPr>
    </w:p>
    <w:p w:rsidR="001B7EA2" w:rsidRDefault="001211B7" w:rsidP="001B7EA2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3.</w:t>
      </w:r>
      <w:r w:rsidRPr="00EA325A">
        <w:rPr>
          <w:szCs w:val="28"/>
        </w:rPr>
        <w:t xml:space="preserve"> </w:t>
      </w:r>
      <w:r w:rsidRPr="00EA325A">
        <w:rPr>
          <w:b/>
          <w:sz w:val="28"/>
          <w:szCs w:val="28"/>
        </w:rPr>
        <w:t>Перечень и краткое описание основных мероприятий</w:t>
      </w:r>
    </w:p>
    <w:p w:rsidR="001211B7" w:rsidRPr="00EA325A" w:rsidRDefault="001211B7" w:rsidP="001B7EA2">
      <w:pPr>
        <w:jc w:val="center"/>
        <w:rPr>
          <w:b/>
          <w:sz w:val="28"/>
          <w:szCs w:val="28"/>
        </w:rPr>
      </w:pPr>
      <w:r w:rsidRPr="00EA325A">
        <w:rPr>
          <w:b/>
          <w:sz w:val="28"/>
          <w:szCs w:val="28"/>
        </w:rPr>
        <w:t>муниципальной программы</w:t>
      </w:r>
    </w:p>
    <w:p w:rsidR="001211B7" w:rsidRPr="00EA325A" w:rsidRDefault="001211B7" w:rsidP="001B7EA2">
      <w:pPr>
        <w:jc w:val="center"/>
        <w:rPr>
          <w:sz w:val="28"/>
          <w:szCs w:val="28"/>
        </w:rPr>
      </w:pPr>
    </w:p>
    <w:p w:rsidR="001A4969" w:rsidRDefault="001211B7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743C91">
          <w:rPr>
            <w:rStyle w:val="ab"/>
            <w:color w:val="3366FF"/>
            <w:sz w:val="28"/>
            <w:szCs w:val="28"/>
          </w:rPr>
          <w:t>приложении № </w:t>
        </w:r>
      </w:hyperlink>
      <w:r w:rsidR="007631C3" w:rsidRPr="00743C91">
        <w:rPr>
          <w:color w:val="3366FF"/>
          <w:sz w:val="28"/>
          <w:szCs w:val="28"/>
        </w:rPr>
        <w:t>2</w:t>
      </w:r>
      <w:r w:rsidRPr="00743C91">
        <w:rPr>
          <w:color w:val="3366FF"/>
          <w:sz w:val="28"/>
          <w:szCs w:val="28"/>
        </w:rPr>
        <w:t xml:space="preserve"> </w:t>
      </w:r>
      <w:r w:rsidRPr="00743C91">
        <w:rPr>
          <w:sz w:val="28"/>
          <w:szCs w:val="28"/>
        </w:rPr>
        <w:t>к муниципальной программе.</w:t>
      </w:r>
    </w:p>
    <w:p w:rsidR="00D93579" w:rsidRPr="00743C91" w:rsidRDefault="00D93579" w:rsidP="00743C91">
      <w:pPr>
        <w:ind w:firstLine="851"/>
        <w:jc w:val="both"/>
        <w:rPr>
          <w:sz w:val="28"/>
          <w:szCs w:val="28"/>
        </w:rPr>
      </w:pPr>
    </w:p>
    <w:p w:rsidR="001211B7" w:rsidRDefault="001211B7" w:rsidP="001B7EA2">
      <w:pPr>
        <w:pStyle w:val="1"/>
        <w:ind w:right="-1"/>
        <w:jc w:val="center"/>
        <w:rPr>
          <w:b/>
          <w:szCs w:val="28"/>
        </w:rPr>
      </w:pPr>
      <w:r w:rsidRPr="001211B7">
        <w:rPr>
          <w:b/>
          <w:szCs w:val="28"/>
        </w:rPr>
        <w:t>4. Обоснование ресурсного обеспечения муниципальной программы</w:t>
      </w:r>
    </w:p>
    <w:p w:rsidR="007631C3" w:rsidRDefault="007631C3" w:rsidP="007631C3"/>
    <w:p w:rsidR="007631C3" w:rsidRPr="007631C3" w:rsidRDefault="007631C3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</w:t>
      </w:r>
      <w:r w:rsidR="00D93579" w:rsidRPr="007631C3">
        <w:rPr>
          <w:sz w:val="28"/>
          <w:szCs w:val="28"/>
        </w:rPr>
        <w:t>из средств местного бюд</w:t>
      </w:r>
      <w:r w:rsidR="00D93579">
        <w:rPr>
          <w:sz w:val="28"/>
          <w:szCs w:val="28"/>
        </w:rPr>
        <w:t xml:space="preserve">жета </w:t>
      </w:r>
      <w:r w:rsidRPr="007631C3">
        <w:rPr>
          <w:sz w:val="28"/>
          <w:szCs w:val="28"/>
        </w:rPr>
        <w:t>на реализ</w:t>
      </w:r>
      <w:r w:rsidR="004800B5">
        <w:rPr>
          <w:sz w:val="28"/>
          <w:szCs w:val="28"/>
        </w:rPr>
        <w:t xml:space="preserve">ацию муниципальной </w:t>
      </w:r>
      <w:r w:rsidR="00DE26C7">
        <w:rPr>
          <w:sz w:val="28"/>
          <w:szCs w:val="28"/>
        </w:rPr>
        <w:t>программы, составляет 5</w:t>
      </w:r>
      <w:r w:rsidR="00D93579">
        <w:rPr>
          <w:sz w:val="28"/>
          <w:szCs w:val="28"/>
        </w:rPr>
        <w:t>0</w:t>
      </w:r>
      <w:r>
        <w:rPr>
          <w:sz w:val="28"/>
          <w:szCs w:val="28"/>
        </w:rPr>
        <w:t>,0</w:t>
      </w:r>
      <w:r w:rsidR="00D93579">
        <w:rPr>
          <w:sz w:val="28"/>
          <w:szCs w:val="28"/>
        </w:rPr>
        <w:t> тыс. рублей:</w:t>
      </w:r>
    </w:p>
    <w:p w:rsidR="001211B7" w:rsidRPr="00371E4C" w:rsidRDefault="001211B7" w:rsidP="001211B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7F2A24" w:rsidRPr="008D7420" w:rsidTr="00C341A7">
        <w:trPr>
          <w:trHeight w:val="1150"/>
        </w:trPr>
        <w:tc>
          <w:tcPr>
            <w:tcW w:w="5508" w:type="dxa"/>
            <w:shd w:val="clear" w:color="auto" w:fill="auto"/>
          </w:tcPr>
          <w:p w:rsidR="007F2A24" w:rsidRPr="00371E4C" w:rsidRDefault="007F2A24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  <w:shd w:val="clear" w:color="auto" w:fill="auto"/>
          </w:tcPr>
          <w:p w:rsidR="007F2A24" w:rsidRPr="00371E4C" w:rsidRDefault="007F2A24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  <w:shd w:val="clear" w:color="auto" w:fill="auto"/>
          </w:tcPr>
          <w:p w:rsidR="007F2A24" w:rsidRPr="007631C3" w:rsidRDefault="007F2A24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7F2A24" w:rsidRPr="00371E4C" w:rsidRDefault="007F2A24" w:rsidP="007F2A24">
            <w:pPr>
              <w:jc w:val="center"/>
            </w:pPr>
            <w:r w:rsidRPr="007631C3">
              <w:t>тыс. рублей</w:t>
            </w:r>
            <w:r>
              <w:t xml:space="preserve"> в 2015 году</w:t>
            </w:r>
          </w:p>
        </w:tc>
      </w:tr>
      <w:tr w:rsidR="007F2A24" w:rsidRPr="008D7420" w:rsidTr="00C341A7">
        <w:tc>
          <w:tcPr>
            <w:tcW w:w="5508" w:type="dxa"/>
            <w:shd w:val="clear" w:color="auto" w:fill="auto"/>
          </w:tcPr>
          <w:p w:rsidR="007F2A24" w:rsidRPr="00887BF3" w:rsidRDefault="00DE26C7" w:rsidP="000B2C42">
            <w:pPr>
              <w:jc w:val="both"/>
            </w:pPr>
            <w:r w:rsidRPr="00050D74">
              <w:t>Оформление землеустроительных и правоустанавливающих документов под объектами культурного наследия (памятники истории и культуры)</w:t>
            </w:r>
          </w:p>
        </w:tc>
        <w:tc>
          <w:tcPr>
            <w:tcW w:w="1620" w:type="dxa"/>
            <w:shd w:val="clear" w:color="auto" w:fill="auto"/>
          </w:tcPr>
          <w:p w:rsidR="007F2A24" w:rsidRPr="00371E4C" w:rsidRDefault="007F2A24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7F2A24" w:rsidRPr="00371E4C" w:rsidRDefault="00DE26C7" w:rsidP="00C341A7">
            <w:pPr>
              <w:jc w:val="center"/>
            </w:pPr>
            <w:r>
              <w:t>3</w:t>
            </w:r>
            <w:r w:rsidR="00D93579">
              <w:t>0</w:t>
            </w:r>
            <w:r w:rsidR="007F2A24">
              <w:t>,0</w:t>
            </w:r>
          </w:p>
        </w:tc>
      </w:tr>
      <w:tr w:rsidR="00D93579" w:rsidRPr="00D93579" w:rsidTr="00C341A7">
        <w:tc>
          <w:tcPr>
            <w:tcW w:w="5508" w:type="dxa"/>
            <w:shd w:val="clear" w:color="auto" w:fill="auto"/>
          </w:tcPr>
          <w:p w:rsidR="00D93579" w:rsidRPr="00D93579" w:rsidRDefault="00DE26C7" w:rsidP="000B2C42">
            <w:pPr>
              <w:jc w:val="both"/>
            </w:pPr>
            <w:r>
              <w:lastRenderedPageBreak/>
              <w:t>Текущий ремонт памятников</w:t>
            </w:r>
          </w:p>
        </w:tc>
        <w:tc>
          <w:tcPr>
            <w:tcW w:w="1620" w:type="dxa"/>
            <w:shd w:val="clear" w:color="auto" w:fill="auto"/>
          </w:tcPr>
          <w:p w:rsidR="00D93579" w:rsidRPr="00371E4C" w:rsidRDefault="00D93579" w:rsidP="00E27C03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  <w:shd w:val="clear" w:color="auto" w:fill="auto"/>
          </w:tcPr>
          <w:p w:rsidR="00D93579" w:rsidRPr="00371E4C" w:rsidRDefault="00DE26C7" w:rsidP="00E27C03">
            <w:pPr>
              <w:jc w:val="center"/>
            </w:pPr>
            <w:r>
              <w:t>2</w:t>
            </w:r>
            <w:r w:rsidR="00D93579">
              <w:t>0,0</w:t>
            </w:r>
          </w:p>
        </w:tc>
      </w:tr>
      <w:tr w:rsidR="00D93579" w:rsidRPr="000B2C42" w:rsidTr="00C341A7">
        <w:tc>
          <w:tcPr>
            <w:tcW w:w="5508" w:type="dxa"/>
            <w:shd w:val="clear" w:color="auto" w:fill="auto"/>
          </w:tcPr>
          <w:p w:rsidR="00D93579" w:rsidRPr="000B2C42" w:rsidRDefault="00D93579" w:rsidP="000B2C42">
            <w:pPr>
              <w:jc w:val="both"/>
              <w:rPr>
                <w:b/>
              </w:rPr>
            </w:pPr>
            <w:r w:rsidRPr="000B2C42">
              <w:rPr>
                <w:b/>
              </w:rPr>
              <w:t xml:space="preserve">Итого </w:t>
            </w:r>
          </w:p>
        </w:tc>
        <w:tc>
          <w:tcPr>
            <w:tcW w:w="1620" w:type="dxa"/>
            <w:shd w:val="clear" w:color="auto" w:fill="auto"/>
          </w:tcPr>
          <w:p w:rsidR="00D93579" w:rsidRPr="000B2C42" w:rsidRDefault="00D93579" w:rsidP="000B2C42">
            <w:pPr>
              <w:jc w:val="both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D93579" w:rsidRPr="000B2C42" w:rsidRDefault="00DE26C7" w:rsidP="00C341A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93579">
              <w:rPr>
                <w:b/>
              </w:rPr>
              <w:t>0,0</w:t>
            </w:r>
          </w:p>
        </w:tc>
      </w:tr>
    </w:tbl>
    <w:p w:rsidR="00D93579" w:rsidRDefault="00D93579" w:rsidP="004216C7">
      <w:pPr>
        <w:jc w:val="both"/>
        <w:rPr>
          <w:sz w:val="28"/>
          <w:szCs w:val="28"/>
        </w:rPr>
      </w:pP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 xml:space="preserve">5. Методика оценки эффективности реализации 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  <w:r w:rsidRPr="007631C3">
        <w:rPr>
          <w:b/>
          <w:sz w:val="28"/>
          <w:szCs w:val="28"/>
        </w:rPr>
        <w:t>муниципальной программы</w:t>
      </w:r>
    </w:p>
    <w:p w:rsidR="007631C3" w:rsidRPr="007631C3" w:rsidRDefault="007631C3" w:rsidP="007631C3">
      <w:pPr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743C91" w:rsidRDefault="00743C91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743C91" w:rsidRDefault="00743C91" w:rsidP="00743C91">
      <w:pPr>
        <w:rPr>
          <w:b/>
          <w:sz w:val="28"/>
          <w:szCs w:val="28"/>
        </w:rPr>
      </w:pPr>
    </w:p>
    <w:p w:rsidR="00743C91" w:rsidRDefault="00743C91" w:rsidP="00743C91">
      <w:pPr>
        <w:numPr>
          <w:ilvl w:val="0"/>
          <w:numId w:val="4"/>
        </w:num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743C91" w:rsidRDefault="00743C91" w:rsidP="00743C91">
      <w:pPr>
        <w:ind w:left="360"/>
        <w:jc w:val="center"/>
        <w:rPr>
          <w:b/>
          <w:sz w:val="28"/>
          <w:szCs w:val="28"/>
        </w:rPr>
      </w:pP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43C91" w:rsidRDefault="00743C91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743C91" w:rsidRDefault="00743C91" w:rsidP="00743C91">
      <w:pPr>
        <w:jc w:val="both"/>
        <w:rPr>
          <w:sz w:val="28"/>
          <w:szCs w:val="28"/>
        </w:rPr>
      </w:pPr>
    </w:p>
    <w:p w:rsidR="00743C91" w:rsidRDefault="00743C91" w:rsidP="00743C91">
      <w:pPr>
        <w:jc w:val="both"/>
        <w:rPr>
          <w:sz w:val="28"/>
          <w:szCs w:val="28"/>
        </w:rPr>
      </w:pPr>
    </w:p>
    <w:p w:rsidR="004800B5" w:rsidRDefault="004800B5" w:rsidP="00743C91">
      <w:pPr>
        <w:jc w:val="both"/>
        <w:rPr>
          <w:sz w:val="28"/>
          <w:szCs w:val="28"/>
        </w:rPr>
      </w:pPr>
    </w:p>
    <w:p w:rsidR="00AB5E2C" w:rsidRDefault="00AB5E2C" w:rsidP="00AB5E2C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главы, начальник отдела </w:t>
      </w:r>
    </w:p>
    <w:p w:rsidR="00AB5E2C" w:rsidRDefault="00AB5E2C" w:rsidP="00AB5E2C">
      <w:pPr>
        <w:rPr>
          <w:sz w:val="28"/>
          <w:szCs w:val="28"/>
        </w:rPr>
      </w:pPr>
      <w:r>
        <w:rPr>
          <w:sz w:val="28"/>
          <w:szCs w:val="28"/>
        </w:rPr>
        <w:t xml:space="preserve"> по вопросам жилищно-коммунального </w:t>
      </w:r>
    </w:p>
    <w:p w:rsidR="00AB5E2C" w:rsidRDefault="00AB5E2C" w:rsidP="00AB5E2C">
      <w:pPr>
        <w:rPr>
          <w:sz w:val="28"/>
          <w:szCs w:val="28"/>
        </w:rPr>
      </w:pPr>
      <w:r>
        <w:rPr>
          <w:sz w:val="28"/>
          <w:szCs w:val="28"/>
        </w:rPr>
        <w:t xml:space="preserve">хозяйства, курортной деятельности, </w:t>
      </w:r>
    </w:p>
    <w:p w:rsidR="00AB5E2C" w:rsidRDefault="00AB5E2C" w:rsidP="00AB5E2C">
      <w:pPr>
        <w:rPr>
          <w:sz w:val="28"/>
          <w:szCs w:val="28"/>
        </w:rPr>
      </w:pPr>
      <w:r>
        <w:rPr>
          <w:sz w:val="28"/>
          <w:szCs w:val="28"/>
        </w:rPr>
        <w:t xml:space="preserve">архитектуры, градостроительству и </w:t>
      </w:r>
    </w:p>
    <w:p w:rsidR="00AB5E2C" w:rsidRDefault="00AB5E2C" w:rsidP="00AB5E2C">
      <w:pPr>
        <w:rPr>
          <w:sz w:val="28"/>
          <w:szCs w:val="28"/>
        </w:rPr>
      </w:pPr>
      <w:r>
        <w:rPr>
          <w:sz w:val="28"/>
          <w:szCs w:val="28"/>
        </w:rPr>
        <w:t>земельному контролю администрации</w:t>
      </w:r>
    </w:p>
    <w:p w:rsidR="00AB5E2C" w:rsidRDefault="00AB5E2C" w:rsidP="00AB5E2C">
      <w:pPr>
        <w:rPr>
          <w:sz w:val="28"/>
          <w:szCs w:val="28"/>
        </w:rPr>
      </w:pPr>
      <w:r>
        <w:rPr>
          <w:sz w:val="28"/>
          <w:szCs w:val="28"/>
        </w:rPr>
        <w:t xml:space="preserve">Ахтанизовского сельского поселения </w:t>
      </w:r>
    </w:p>
    <w:p w:rsidR="00AB5E2C" w:rsidRDefault="00AB5E2C" w:rsidP="00AB5E2C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С.В. Тихая</w:t>
      </w:r>
    </w:p>
    <w:p w:rsidR="00AB5E2C" w:rsidRDefault="00AB5E2C" w:rsidP="00AB5E2C">
      <w:pPr>
        <w:pStyle w:val="ac"/>
        <w:ind w:right="99"/>
        <w:jc w:val="both"/>
        <w:rPr>
          <w:szCs w:val="28"/>
        </w:rPr>
      </w:pPr>
    </w:p>
    <w:p w:rsidR="00BC795D" w:rsidRDefault="00BC795D" w:rsidP="007631C3">
      <w:pPr>
        <w:jc w:val="center"/>
        <w:rPr>
          <w:sz w:val="28"/>
          <w:szCs w:val="28"/>
        </w:rPr>
      </w:pPr>
    </w:p>
    <w:sectPr w:rsidR="00BC795D" w:rsidSect="00AB5E2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C16" w:rsidRDefault="00173C16">
      <w:r>
        <w:separator/>
      </w:r>
    </w:p>
  </w:endnote>
  <w:endnote w:type="continuationSeparator" w:id="1">
    <w:p w:rsidR="00173C16" w:rsidRDefault="00173C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C16" w:rsidRDefault="00173C16">
      <w:r>
        <w:separator/>
      </w:r>
    </w:p>
  </w:footnote>
  <w:footnote w:type="continuationSeparator" w:id="1">
    <w:p w:rsidR="00173C16" w:rsidRDefault="00173C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20" w:rsidRDefault="00251420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1420" w:rsidRDefault="0025142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420" w:rsidRDefault="00251420" w:rsidP="004C364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1CFE">
      <w:rPr>
        <w:rStyle w:val="a6"/>
        <w:noProof/>
      </w:rPr>
      <w:t>6</w:t>
    </w:r>
    <w:r>
      <w:rPr>
        <w:rStyle w:val="a6"/>
      </w:rPr>
      <w:fldChar w:fldCharType="end"/>
    </w:r>
  </w:p>
  <w:p w:rsidR="00251420" w:rsidRDefault="0025142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2674B"/>
    <w:rsid w:val="000359F2"/>
    <w:rsid w:val="00045672"/>
    <w:rsid w:val="00082B5F"/>
    <w:rsid w:val="000A391E"/>
    <w:rsid w:val="000B1E06"/>
    <w:rsid w:val="000B2C42"/>
    <w:rsid w:val="001040FB"/>
    <w:rsid w:val="001211B7"/>
    <w:rsid w:val="001262FF"/>
    <w:rsid w:val="00153FED"/>
    <w:rsid w:val="00173C16"/>
    <w:rsid w:val="001A4969"/>
    <w:rsid w:val="001B7EA2"/>
    <w:rsid w:val="001D3049"/>
    <w:rsid w:val="002246B7"/>
    <w:rsid w:val="00231598"/>
    <w:rsid w:val="00245918"/>
    <w:rsid w:val="00251420"/>
    <w:rsid w:val="002C2F21"/>
    <w:rsid w:val="002C464D"/>
    <w:rsid w:val="002D576C"/>
    <w:rsid w:val="002F3764"/>
    <w:rsid w:val="00353438"/>
    <w:rsid w:val="003F5F69"/>
    <w:rsid w:val="004034E3"/>
    <w:rsid w:val="00414F2E"/>
    <w:rsid w:val="004216C7"/>
    <w:rsid w:val="00433654"/>
    <w:rsid w:val="00441584"/>
    <w:rsid w:val="004435E3"/>
    <w:rsid w:val="00447642"/>
    <w:rsid w:val="004524DD"/>
    <w:rsid w:val="004746DB"/>
    <w:rsid w:val="00475C77"/>
    <w:rsid w:val="004800B5"/>
    <w:rsid w:val="00482A93"/>
    <w:rsid w:val="004839A6"/>
    <w:rsid w:val="00483B04"/>
    <w:rsid w:val="00485649"/>
    <w:rsid w:val="004909E2"/>
    <w:rsid w:val="004A5E94"/>
    <w:rsid w:val="004B2921"/>
    <w:rsid w:val="004C364D"/>
    <w:rsid w:val="0051694D"/>
    <w:rsid w:val="0052355C"/>
    <w:rsid w:val="00525D57"/>
    <w:rsid w:val="00526F87"/>
    <w:rsid w:val="005315D2"/>
    <w:rsid w:val="00535879"/>
    <w:rsid w:val="00540585"/>
    <w:rsid w:val="005C1213"/>
    <w:rsid w:val="005C73F4"/>
    <w:rsid w:val="005F5892"/>
    <w:rsid w:val="006014C2"/>
    <w:rsid w:val="0060308A"/>
    <w:rsid w:val="00630A54"/>
    <w:rsid w:val="00644012"/>
    <w:rsid w:val="0066426F"/>
    <w:rsid w:val="006E55CE"/>
    <w:rsid w:val="007255F3"/>
    <w:rsid w:val="00742CAC"/>
    <w:rsid w:val="00743C91"/>
    <w:rsid w:val="007631C3"/>
    <w:rsid w:val="00771CFE"/>
    <w:rsid w:val="007A20BF"/>
    <w:rsid w:val="007C3AE6"/>
    <w:rsid w:val="007D7478"/>
    <w:rsid w:val="007F2A24"/>
    <w:rsid w:val="0082205F"/>
    <w:rsid w:val="00832909"/>
    <w:rsid w:val="00853D0A"/>
    <w:rsid w:val="008547B3"/>
    <w:rsid w:val="00854B45"/>
    <w:rsid w:val="00884132"/>
    <w:rsid w:val="00896527"/>
    <w:rsid w:val="008C436F"/>
    <w:rsid w:val="00914505"/>
    <w:rsid w:val="00932019"/>
    <w:rsid w:val="00937B5A"/>
    <w:rsid w:val="009A65F6"/>
    <w:rsid w:val="009C5AD4"/>
    <w:rsid w:val="009D216B"/>
    <w:rsid w:val="00A216EC"/>
    <w:rsid w:val="00A532A4"/>
    <w:rsid w:val="00AB5E2C"/>
    <w:rsid w:val="00AD6A84"/>
    <w:rsid w:val="00B10FDD"/>
    <w:rsid w:val="00B139DC"/>
    <w:rsid w:val="00B24346"/>
    <w:rsid w:val="00B27694"/>
    <w:rsid w:val="00B55799"/>
    <w:rsid w:val="00B741A9"/>
    <w:rsid w:val="00BC52E3"/>
    <w:rsid w:val="00BC5644"/>
    <w:rsid w:val="00BC795D"/>
    <w:rsid w:val="00BD2886"/>
    <w:rsid w:val="00BE7352"/>
    <w:rsid w:val="00BF2666"/>
    <w:rsid w:val="00C17E19"/>
    <w:rsid w:val="00C25977"/>
    <w:rsid w:val="00C3417C"/>
    <w:rsid w:val="00C341A7"/>
    <w:rsid w:val="00C60704"/>
    <w:rsid w:val="00C7443B"/>
    <w:rsid w:val="00C95FDE"/>
    <w:rsid w:val="00CF0FDA"/>
    <w:rsid w:val="00D10024"/>
    <w:rsid w:val="00D14A19"/>
    <w:rsid w:val="00D4308D"/>
    <w:rsid w:val="00D93579"/>
    <w:rsid w:val="00D94385"/>
    <w:rsid w:val="00DC38BD"/>
    <w:rsid w:val="00DC7C2A"/>
    <w:rsid w:val="00DE01A2"/>
    <w:rsid w:val="00DE26C7"/>
    <w:rsid w:val="00DE591E"/>
    <w:rsid w:val="00E01450"/>
    <w:rsid w:val="00E10B00"/>
    <w:rsid w:val="00E20DC3"/>
    <w:rsid w:val="00E27C03"/>
    <w:rsid w:val="00E474E8"/>
    <w:rsid w:val="00E80EED"/>
    <w:rsid w:val="00EA325A"/>
    <w:rsid w:val="00EF4554"/>
    <w:rsid w:val="00EF665C"/>
    <w:rsid w:val="00EF74BC"/>
    <w:rsid w:val="00EF7FE6"/>
    <w:rsid w:val="00F37B57"/>
    <w:rsid w:val="00F50F76"/>
    <w:rsid w:val="00F64AF7"/>
    <w:rsid w:val="00F708FA"/>
    <w:rsid w:val="00FA7926"/>
    <w:rsid w:val="00FC0626"/>
    <w:rsid w:val="00FD19EB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qFormat/>
    <w:rsid w:val="00E20DC3"/>
    <w:pPr>
      <w:keepNext/>
      <w:outlineLvl w:val="0"/>
    </w:pPr>
    <w:rPr>
      <w:sz w:val="28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54B45"/>
    <w:rPr>
      <w:rFonts w:ascii="Tahoma" w:hAnsi="Tahoma" w:cs="Tahoma"/>
      <w:sz w:val="16"/>
      <w:szCs w:val="16"/>
    </w:rPr>
  </w:style>
  <w:style w:type="paragraph" w:customStyle="1" w:styleId="14">
    <w:name w:val="Обычный + 14 пт"/>
    <w:basedOn w:val="a"/>
    <w:rsid w:val="009A65F6"/>
    <w:rPr>
      <w:sz w:val="28"/>
      <w:szCs w:val="28"/>
    </w:rPr>
  </w:style>
  <w:style w:type="paragraph" w:styleId="a5">
    <w:name w:val="header"/>
    <w:basedOn w:val="a"/>
    <w:rsid w:val="00F64AF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4AF7"/>
  </w:style>
  <w:style w:type="paragraph" w:styleId="a7">
    <w:name w:val="Normal (Web)"/>
    <w:basedOn w:val="a"/>
    <w:rsid w:val="00B55799"/>
    <w:pPr>
      <w:spacing w:before="100" w:beforeAutospacing="1" w:after="100" w:afterAutospacing="1"/>
    </w:pPr>
  </w:style>
  <w:style w:type="paragraph" w:customStyle="1" w:styleId="a8">
    <w:basedOn w:val="a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a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b">
    <w:name w:val="Гипертекстовая ссылка"/>
    <w:rsid w:val="000359F2"/>
    <w:rPr>
      <w:rFonts w:cs="Times New Roman"/>
      <w:color w:val="106BBE"/>
      <w:sz w:val="26"/>
    </w:rPr>
  </w:style>
  <w:style w:type="character" w:customStyle="1" w:styleId="apple-style-span">
    <w:name w:val="apple-style-span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c">
    <w:name w:val="Body Text"/>
    <w:basedOn w:val="a"/>
    <w:rsid w:val="001211B7"/>
    <w:pPr>
      <w:ind w:right="-1192"/>
    </w:pPr>
    <w:rPr>
      <w:sz w:val="28"/>
      <w:szCs w:val="20"/>
    </w:rPr>
  </w:style>
  <w:style w:type="paragraph" w:customStyle="1" w:styleId="ad">
    <w:name w:val=" Знак"/>
    <w:basedOn w:val="a"/>
    <w:link w:val="a0"/>
    <w:rsid w:val="00742C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5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31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1048</Words>
  <Characters>8900</Characters>
  <Application>Microsoft Office Word</Application>
  <DocSecurity>4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9929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cp:lastModifiedBy>user</cp:lastModifiedBy>
  <cp:revision>2</cp:revision>
  <cp:lastPrinted>2014-08-04T08:20:00Z</cp:lastPrinted>
  <dcterms:created xsi:type="dcterms:W3CDTF">2014-11-11T11:16:00Z</dcterms:created>
  <dcterms:modified xsi:type="dcterms:W3CDTF">2014-11-11T11:16:00Z</dcterms:modified>
</cp:coreProperties>
</file>