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0B64A1">
        <w:rPr>
          <w:spacing w:val="-12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0B64A1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от </w:t>
      </w:r>
      <w:r w:rsidR="00312D3A">
        <w:rPr>
          <w:spacing w:val="-12"/>
          <w:sz w:val="28"/>
          <w:szCs w:val="28"/>
        </w:rPr>
        <w:t>30.10.2024</w:t>
      </w:r>
      <w:r w:rsidR="000B43FE">
        <w:rPr>
          <w:spacing w:val="-12"/>
          <w:sz w:val="28"/>
          <w:szCs w:val="28"/>
        </w:rPr>
        <w:t xml:space="preserve"> 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312D3A">
        <w:rPr>
          <w:spacing w:val="-12"/>
          <w:sz w:val="28"/>
          <w:szCs w:val="28"/>
        </w:rPr>
        <w:t>210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Pr="00414F2E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B64A1" w:rsidRPr="00703645" w:rsidRDefault="000B64A1" w:rsidP="00703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64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703645" w:rsidRPr="00703645">
        <w:rPr>
          <w:rFonts w:ascii="Times New Roman" w:hAnsi="Times New Roman" w:cs="Times New Roman"/>
          <w:b/>
          <w:sz w:val="28"/>
          <w:szCs w:val="28"/>
        </w:rPr>
        <w:t xml:space="preserve">Развитие сети автомобильных дорог </w:t>
      </w:r>
      <w:proofErr w:type="spellStart"/>
      <w:r w:rsidR="00703645" w:rsidRPr="00703645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703645" w:rsidRPr="0070364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703645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937B5A" w:rsidRDefault="000B64A1" w:rsidP="000B64A1">
      <w:pPr>
        <w:jc w:val="center"/>
        <w:rPr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B64A1" w:rsidRPr="001B7EA2" w:rsidRDefault="00CB7F21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B64A1">
        <w:rPr>
          <w:b/>
          <w:bCs/>
          <w:sz w:val="28"/>
          <w:szCs w:val="28"/>
        </w:rPr>
        <w:t>униципальной программы</w:t>
      </w:r>
    </w:p>
    <w:p w:rsidR="000B64A1" w:rsidRPr="00703645" w:rsidRDefault="000B64A1" w:rsidP="00703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64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03645" w:rsidRPr="00703645">
        <w:rPr>
          <w:rFonts w:ascii="Times New Roman" w:hAnsi="Times New Roman" w:cs="Times New Roman"/>
          <w:b/>
          <w:sz w:val="28"/>
          <w:szCs w:val="28"/>
        </w:rPr>
        <w:t xml:space="preserve">Развитие сети автомобильных дорог </w:t>
      </w:r>
      <w:proofErr w:type="spellStart"/>
      <w:r w:rsidR="00703645" w:rsidRPr="00703645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703645" w:rsidRPr="0070364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703645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703645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Pr="0089199C">
              <w:rPr>
                <w:sz w:val="28"/>
                <w:szCs w:val="28"/>
              </w:rPr>
              <w:t xml:space="preserve"> по вопросам жилищно-коммунального хозяйства,</w:t>
            </w:r>
            <w:r>
              <w:rPr>
                <w:sz w:val="28"/>
                <w:szCs w:val="28"/>
              </w:rPr>
              <w:t xml:space="preserve"> торговли, курортной деятельности и имущественных отношений</w:t>
            </w:r>
            <w:r w:rsidRPr="008919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89199C">
              <w:rPr>
                <w:sz w:val="28"/>
                <w:szCs w:val="28"/>
              </w:rPr>
              <w:t xml:space="preserve"> </w:t>
            </w:r>
            <w:proofErr w:type="spellStart"/>
            <w:r w:rsidRPr="0089199C">
              <w:rPr>
                <w:sz w:val="28"/>
                <w:szCs w:val="28"/>
              </w:rPr>
              <w:t>Ахтанизовского</w:t>
            </w:r>
            <w:proofErr w:type="spellEnd"/>
            <w:r w:rsidRPr="0089199C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 МКУ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ПЭС»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214" w:type="dxa"/>
            <w:gridSpan w:val="5"/>
          </w:tcPr>
          <w:p w:rsidR="000B64A1" w:rsidRPr="00ED2A8B" w:rsidRDefault="00703645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Pr="0089199C">
              <w:rPr>
                <w:sz w:val="28"/>
                <w:szCs w:val="28"/>
              </w:rPr>
              <w:t xml:space="preserve"> по вопросам жилищно-коммунального хозяйства,</w:t>
            </w:r>
            <w:r>
              <w:rPr>
                <w:sz w:val="28"/>
                <w:szCs w:val="28"/>
              </w:rPr>
              <w:t xml:space="preserve"> торговли, курортной деятельности и имущественных отношений</w:t>
            </w:r>
            <w:r w:rsidRPr="008919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89199C">
              <w:rPr>
                <w:sz w:val="28"/>
                <w:szCs w:val="28"/>
              </w:rPr>
              <w:t xml:space="preserve"> </w:t>
            </w:r>
            <w:proofErr w:type="spellStart"/>
            <w:r w:rsidRPr="0089199C">
              <w:rPr>
                <w:sz w:val="28"/>
                <w:szCs w:val="28"/>
              </w:rPr>
              <w:t>Ахтанизовского</w:t>
            </w:r>
            <w:proofErr w:type="spellEnd"/>
            <w:r w:rsidRPr="0089199C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731EB7">
              <w:rPr>
                <w:sz w:val="28"/>
                <w:szCs w:val="28"/>
              </w:rPr>
              <w:t>, МКУ «</w:t>
            </w:r>
            <w:proofErr w:type="spellStart"/>
            <w:r w:rsidR="00731EB7">
              <w:rPr>
                <w:sz w:val="28"/>
                <w:szCs w:val="28"/>
              </w:rPr>
              <w:t>Ахтанизовская</w:t>
            </w:r>
            <w:proofErr w:type="spellEnd"/>
            <w:r w:rsidR="00731EB7">
              <w:rPr>
                <w:sz w:val="28"/>
                <w:szCs w:val="28"/>
              </w:rPr>
              <w:t xml:space="preserve"> ПЭС»</w:t>
            </w:r>
          </w:p>
        </w:tc>
      </w:tr>
      <w:tr w:rsidR="000B64A1" w:rsidRPr="00ED2A8B" w:rsidTr="00731EB7">
        <w:trPr>
          <w:trHeight w:val="904"/>
        </w:trPr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731EB7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Pr="0089199C">
              <w:rPr>
                <w:sz w:val="28"/>
                <w:szCs w:val="28"/>
              </w:rPr>
              <w:t xml:space="preserve"> по вопросам жилищно-коммунального хозяйства,</w:t>
            </w:r>
            <w:r>
              <w:rPr>
                <w:sz w:val="28"/>
                <w:szCs w:val="28"/>
              </w:rPr>
              <w:t xml:space="preserve"> торговли, курортной деятельности и имущественных отношений</w:t>
            </w:r>
            <w:r w:rsidRPr="008919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89199C">
              <w:rPr>
                <w:sz w:val="28"/>
                <w:szCs w:val="28"/>
              </w:rPr>
              <w:t xml:space="preserve"> </w:t>
            </w:r>
            <w:proofErr w:type="spellStart"/>
            <w:r w:rsidRPr="0089199C">
              <w:rPr>
                <w:sz w:val="28"/>
                <w:szCs w:val="28"/>
              </w:rPr>
              <w:t>Ахтанизовского</w:t>
            </w:r>
            <w:proofErr w:type="spellEnd"/>
            <w:r w:rsidRPr="0089199C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 МКУ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ПЭС»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14" w:type="dxa"/>
            <w:gridSpan w:val="5"/>
          </w:tcPr>
          <w:p w:rsidR="00731EB7" w:rsidRPr="0089199C" w:rsidRDefault="00731EB7" w:rsidP="00731EB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199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1)подпрограмма «Повышение безопасности дорожного движения </w:t>
            </w:r>
            <w:r w:rsidRPr="0089199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на территории </w:t>
            </w:r>
            <w:proofErr w:type="spellStart"/>
            <w:r w:rsidRPr="0089199C">
              <w:rPr>
                <w:rFonts w:ascii="Times New Roman" w:hAnsi="Times New Roman" w:cs="Times New Roman"/>
                <w:b w:val="0"/>
                <w:sz w:val="28"/>
                <w:szCs w:val="28"/>
              </w:rPr>
              <w:t>Ахтанизовского</w:t>
            </w:r>
            <w:proofErr w:type="spellEnd"/>
            <w:r w:rsidRPr="0089199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Темрюкского района»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  <w:r w:rsidRPr="0089199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B64A1" w:rsidRPr="00ED2A8B" w:rsidRDefault="00731EB7" w:rsidP="00731EB7">
            <w:pPr>
              <w:ind w:right="282"/>
              <w:rPr>
                <w:sz w:val="28"/>
                <w:szCs w:val="28"/>
              </w:rPr>
            </w:pPr>
            <w:r w:rsidRPr="0089199C">
              <w:rPr>
                <w:sz w:val="28"/>
                <w:szCs w:val="28"/>
              </w:rPr>
              <w:t>2) подпрограмма «Строительство, реконструкция, капитальный ремонт, ремонт и содержание автомоб</w:t>
            </w:r>
            <w:r>
              <w:rPr>
                <w:sz w:val="28"/>
                <w:szCs w:val="28"/>
              </w:rPr>
              <w:t>ильных дорог местного значения»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214" w:type="dxa"/>
            <w:gridSpan w:val="5"/>
          </w:tcPr>
          <w:p w:rsidR="00B07FA0" w:rsidRDefault="00B07FA0" w:rsidP="00731EB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-повышение </w:t>
            </w:r>
            <w:r w:rsidRPr="008E4D33">
              <w:rPr>
                <w:sz w:val="28"/>
                <w:szCs w:val="28"/>
              </w:rPr>
              <w:t xml:space="preserve">транспортно-эксплуатационного состояния сети автомобильных дорог общего пользования на территории </w:t>
            </w:r>
            <w:r>
              <w:rPr>
                <w:sz w:val="28"/>
                <w:szCs w:val="28"/>
              </w:rPr>
              <w:t>поселения</w:t>
            </w:r>
          </w:p>
          <w:p w:rsidR="000B64A1" w:rsidRPr="00ED2A8B" w:rsidRDefault="00731EB7" w:rsidP="00B07FA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E3C11">
              <w:rPr>
                <w:sz w:val="28"/>
                <w:szCs w:val="28"/>
              </w:rPr>
              <w:t>-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</w:t>
            </w:r>
            <w:r>
              <w:rPr>
                <w:sz w:val="28"/>
                <w:szCs w:val="28"/>
              </w:rPr>
              <w:t xml:space="preserve"> поселения</w:t>
            </w:r>
            <w:r w:rsidRPr="00AE3C11">
              <w:rPr>
                <w:sz w:val="28"/>
                <w:szCs w:val="28"/>
              </w:rPr>
              <w:t xml:space="preserve">  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214" w:type="dxa"/>
            <w:gridSpan w:val="5"/>
          </w:tcPr>
          <w:p w:rsidR="00B07FA0" w:rsidRDefault="00B07FA0" w:rsidP="00731EB7">
            <w:pPr>
              <w:jc w:val="both"/>
              <w:rPr>
                <w:sz w:val="28"/>
                <w:szCs w:val="28"/>
              </w:rPr>
            </w:pPr>
            <w:r w:rsidRPr="00FD3D5C">
              <w:rPr>
                <w:sz w:val="28"/>
                <w:szCs w:val="28"/>
              </w:rPr>
              <w:t>- совершенствование организации движения транс</w:t>
            </w:r>
            <w:r w:rsidRPr="00FD3D5C">
              <w:rPr>
                <w:sz w:val="28"/>
                <w:szCs w:val="28"/>
              </w:rPr>
              <w:softHyphen/>
              <w:t>порта и пешеходов в поселении</w:t>
            </w:r>
            <w:r>
              <w:rPr>
                <w:sz w:val="28"/>
                <w:szCs w:val="28"/>
              </w:rPr>
              <w:t>;</w:t>
            </w:r>
          </w:p>
          <w:p w:rsidR="000B64A1" w:rsidRPr="00ED2A8B" w:rsidRDefault="00731EB7" w:rsidP="00B07F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10D7D">
              <w:rPr>
                <w:sz w:val="28"/>
                <w:szCs w:val="28"/>
              </w:rPr>
              <w:t>выполнение мероприятий по ремонту</w:t>
            </w:r>
            <w:r>
              <w:rPr>
                <w:sz w:val="28"/>
                <w:szCs w:val="28"/>
              </w:rPr>
              <w:t xml:space="preserve"> и содержанию</w:t>
            </w:r>
            <w:r w:rsidR="00B07FA0">
              <w:rPr>
                <w:sz w:val="28"/>
                <w:szCs w:val="28"/>
              </w:rPr>
              <w:t xml:space="preserve"> автомобильных дорог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731EB7" w:rsidRDefault="00731EB7" w:rsidP="00731EB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78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164784">
              <w:rPr>
                <w:rFonts w:ascii="Times New Roman" w:hAnsi="Times New Roman"/>
                <w:sz w:val="28"/>
                <w:szCs w:val="28"/>
              </w:rPr>
              <w:t>оличество установленных дорожных знаков согласно дислокации</w:t>
            </w:r>
          </w:p>
          <w:p w:rsidR="000B64A1" w:rsidRPr="00731EB7" w:rsidRDefault="00731EB7" w:rsidP="00731EB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199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протяженность отремонтированных </w:t>
            </w:r>
            <w:r w:rsidRPr="0089199C">
              <w:rPr>
                <w:rFonts w:ascii="Times New Roman" w:hAnsi="Times New Roman"/>
                <w:sz w:val="28"/>
                <w:szCs w:val="28"/>
              </w:rPr>
              <w:t>автомобильны</w:t>
            </w:r>
            <w:r>
              <w:rPr>
                <w:rFonts w:ascii="Times New Roman" w:hAnsi="Times New Roman"/>
                <w:sz w:val="28"/>
                <w:szCs w:val="28"/>
              </w:rPr>
              <w:t>х дорог на территории поселения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FE4533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4277,8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FE4533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4277,8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46" w:type="dxa"/>
          </w:tcPr>
          <w:p w:rsidR="000B64A1" w:rsidRPr="000964F7" w:rsidRDefault="00FE4533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4277,8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FE4533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4277,8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Pr="00ED2A8B" w:rsidRDefault="000B64A1" w:rsidP="000B64A1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2A8B">
        <w:rPr>
          <w:rFonts w:ascii="Times New Roman" w:hAnsi="Times New Roman"/>
          <w:b/>
          <w:sz w:val="28"/>
          <w:szCs w:val="28"/>
        </w:rPr>
        <w:t>1. Целевые показатели муниципальной программы</w:t>
      </w: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  <w:r w:rsidRPr="00ED2A8B">
        <w:rPr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4A1" w:rsidRPr="00ED2A8B" w:rsidRDefault="000B64A1" w:rsidP="000B64A1">
      <w:pPr>
        <w:jc w:val="center"/>
        <w:rPr>
          <w:sz w:val="28"/>
          <w:szCs w:val="28"/>
        </w:rPr>
      </w:pP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ЦЕЛЕВЫЕ ПОКАЗАТЕЛИ МУНИЦИПАЛЬНОЙ ПРОГРАММЫ</w:t>
      </w:r>
    </w:p>
    <w:p w:rsidR="00703645" w:rsidRPr="00703645" w:rsidRDefault="00703645" w:rsidP="00703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64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03645">
        <w:rPr>
          <w:rFonts w:ascii="Times New Roman" w:hAnsi="Times New Roman" w:cs="Times New Roman"/>
          <w:b/>
          <w:sz w:val="28"/>
          <w:szCs w:val="28"/>
        </w:rPr>
        <w:t xml:space="preserve">Развитие сети автомобильных дорог </w:t>
      </w:r>
      <w:proofErr w:type="spellStart"/>
      <w:r w:rsidRPr="00703645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Pr="0070364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703645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5E6DE3" w:rsidRDefault="000B64A1" w:rsidP="000B64A1">
      <w:pPr>
        <w:jc w:val="center"/>
        <w:rPr>
          <w:b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2485"/>
        <w:gridCol w:w="1701"/>
        <w:gridCol w:w="1134"/>
        <w:gridCol w:w="1417"/>
        <w:gridCol w:w="1277"/>
        <w:gridCol w:w="1579"/>
        <w:gridCol w:w="1579"/>
        <w:gridCol w:w="932"/>
        <w:gridCol w:w="1721"/>
      </w:tblGrid>
      <w:tr w:rsidR="000B64A1" w:rsidRPr="000964F7" w:rsidTr="00474F6C">
        <w:tc>
          <w:tcPr>
            <w:tcW w:w="776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№ </w:t>
            </w:r>
            <w:proofErr w:type="spellStart"/>
            <w:proofErr w:type="gramStart"/>
            <w:r w:rsidRPr="000964F7">
              <w:t>п</w:t>
            </w:r>
            <w:proofErr w:type="spellEnd"/>
            <w:proofErr w:type="gramEnd"/>
            <w:r w:rsidRPr="000964F7">
              <w:t>/</w:t>
            </w:r>
            <w:proofErr w:type="spellStart"/>
            <w:r w:rsidRPr="000964F7">
              <w:t>п</w:t>
            </w:r>
            <w:proofErr w:type="spellEnd"/>
          </w:p>
        </w:tc>
        <w:tc>
          <w:tcPr>
            <w:tcW w:w="2485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Единица измерения</w:t>
            </w:r>
          </w:p>
        </w:tc>
        <w:tc>
          <w:tcPr>
            <w:tcW w:w="1134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Статус </w:t>
            </w:r>
          </w:p>
        </w:tc>
        <w:tc>
          <w:tcPr>
            <w:tcW w:w="8505" w:type="dxa"/>
            <w:gridSpan w:val="6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Значение целевого показателя</w:t>
            </w:r>
          </w:p>
        </w:tc>
      </w:tr>
      <w:tr w:rsidR="000B64A1" w:rsidRPr="000964F7" w:rsidTr="00474F6C">
        <w:tc>
          <w:tcPr>
            <w:tcW w:w="776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85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34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отчетный год</w:t>
            </w:r>
          </w:p>
        </w:tc>
        <w:tc>
          <w:tcPr>
            <w:tcW w:w="1277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3-й год реализации</w:t>
            </w:r>
          </w:p>
        </w:tc>
        <w:tc>
          <w:tcPr>
            <w:tcW w:w="932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....</w:t>
            </w:r>
          </w:p>
        </w:tc>
        <w:tc>
          <w:tcPr>
            <w:tcW w:w="1721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№-</w:t>
            </w:r>
            <w:proofErr w:type="spellStart"/>
            <w:r w:rsidRPr="000964F7">
              <w:t>й</w:t>
            </w:r>
            <w:proofErr w:type="spellEnd"/>
            <w:r w:rsidRPr="000964F7">
              <w:t xml:space="preserve"> год реализации</w:t>
            </w:r>
          </w:p>
        </w:tc>
      </w:tr>
    </w:tbl>
    <w:p w:rsidR="000B64A1" w:rsidRPr="000964F7" w:rsidRDefault="000B64A1" w:rsidP="000B64A1"/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8"/>
        <w:gridCol w:w="2471"/>
        <w:gridCol w:w="17"/>
        <w:gridCol w:w="1650"/>
        <w:gridCol w:w="16"/>
        <w:gridCol w:w="1140"/>
        <w:gridCol w:w="29"/>
        <w:gridCol w:w="8"/>
        <w:gridCol w:w="1408"/>
        <w:gridCol w:w="25"/>
        <w:gridCol w:w="1230"/>
        <w:gridCol w:w="21"/>
        <w:gridCol w:w="1705"/>
        <w:gridCol w:w="1419"/>
        <w:gridCol w:w="980"/>
        <w:gridCol w:w="13"/>
        <w:gridCol w:w="1701"/>
      </w:tblGrid>
      <w:tr w:rsidR="000B64A1" w:rsidRPr="007D1E1D" w:rsidTr="00FC7E89">
        <w:trPr>
          <w:tblHeader/>
        </w:trPr>
        <w:tc>
          <w:tcPr>
            <w:tcW w:w="768" w:type="dxa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1</w:t>
            </w:r>
          </w:p>
        </w:tc>
        <w:tc>
          <w:tcPr>
            <w:tcW w:w="2488" w:type="dxa"/>
            <w:gridSpan w:val="2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2</w:t>
            </w:r>
          </w:p>
        </w:tc>
        <w:tc>
          <w:tcPr>
            <w:tcW w:w="1666" w:type="dxa"/>
            <w:gridSpan w:val="2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3</w:t>
            </w:r>
          </w:p>
        </w:tc>
        <w:tc>
          <w:tcPr>
            <w:tcW w:w="1169" w:type="dxa"/>
            <w:gridSpan w:val="2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4</w:t>
            </w:r>
          </w:p>
        </w:tc>
        <w:tc>
          <w:tcPr>
            <w:tcW w:w="1416" w:type="dxa"/>
            <w:gridSpan w:val="2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5</w:t>
            </w:r>
          </w:p>
        </w:tc>
        <w:tc>
          <w:tcPr>
            <w:tcW w:w="1276" w:type="dxa"/>
            <w:gridSpan w:val="3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6</w:t>
            </w:r>
          </w:p>
        </w:tc>
        <w:tc>
          <w:tcPr>
            <w:tcW w:w="1705" w:type="dxa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7</w:t>
            </w:r>
          </w:p>
        </w:tc>
        <w:tc>
          <w:tcPr>
            <w:tcW w:w="1419" w:type="dxa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8</w:t>
            </w:r>
          </w:p>
        </w:tc>
        <w:tc>
          <w:tcPr>
            <w:tcW w:w="993" w:type="dxa"/>
            <w:gridSpan w:val="2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9</w:t>
            </w:r>
          </w:p>
        </w:tc>
        <w:tc>
          <w:tcPr>
            <w:tcW w:w="1701" w:type="dxa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10</w:t>
            </w:r>
          </w:p>
        </w:tc>
      </w:tr>
      <w:tr w:rsidR="000B64A1" w:rsidRPr="007D1E1D" w:rsidTr="00FC7E89">
        <w:tc>
          <w:tcPr>
            <w:tcW w:w="768" w:type="dxa"/>
          </w:tcPr>
          <w:p w:rsidR="000B64A1" w:rsidRPr="007D1E1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1</w:t>
            </w:r>
          </w:p>
        </w:tc>
        <w:tc>
          <w:tcPr>
            <w:tcW w:w="13833" w:type="dxa"/>
            <w:gridSpan w:val="16"/>
          </w:tcPr>
          <w:p w:rsidR="000B64A1" w:rsidRPr="007D1E1D" w:rsidRDefault="000B64A1" w:rsidP="007036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D1E1D">
              <w:rPr>
                <w:rFonts w:ascii="Times New Roman" w:hAnsi="Times New Roman" w:cs="Times New Roman"/>
              </w:rPr>
              <w:t>Муниципальная программа «</w:t>
            </w:r>
            <w:r w:rsidR="00703645" w:rsidRPr="007D1E1D">
              <w:rPr>
                <w:rFonts w:ascii="Times New Roman" w:hAnsi="Times New Roman" w:cs="Times New Roman"/>
              </w:rPr>
              <w:t xml:space="preserve">Развитие сети автомобильных дорог </w:t>
            </w:r>
            <w:proofErr w:type="spellStart"/>
            <w:r w:rsidR="00703645" w:rsidRPr="007D1E1D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="00703645" w:rsidRPr="007D1E1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="00703645" w:rsidRPr="007D1E1D">
              <w:rPr>
                <w:rFonts w:ascii="Times New Roman" w:hAnsi="Times New Roman" w:cs="Times New Roman"/>
                <w:bCs/>
              </w:rPr>
              <w:t>»</w:t>
            </w:r>
            <w:r w:rsidR="00703645" w:rsidRPr="007D1E1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FC7E89" w:rsidRPr="007D1E1D" w:rsidTr="00FC7E89">
        <w:tc>
          <w:tcPr>
            <w:tcW w:w="768" w:type="dxa"/>
          </w:tcPr>
          <w:p w:rsidR="00FC7E89" w:rsidRPr="007D1E1D" w:rsidRDefault="00FC7E89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1.1</w:t>
            </w:r>
          </w:p>
        </w:tc>
        <w:tc>
          <w:tcPr>
            <w:tcW w:w="2471" w:type="dxa"/>
            <w:tcBorders>
              <w:right w:val="single" w:sz="4" w:space="0" w:color="auto"/>
            </w:tcBorders>
          </w:tcPr>
          <w:p w:rsidR="00731EB7" w:rsidRPr="007D1E1D" w:rsidRDefault="00731EB7" w:rsidP="00731EB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количество установленных дорожных знаков согласно дислокации</w:t>
            </w:r>
          </w:p>
          <w:p w:rsidR="00FC7E89" w:rsidRPr="007D1E1D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C7E89" w:rsidRPr="007D1E1D" w:rsidTr="00FC7E89">
        <w:tc>
          <w:tcPr>
            <w:tcW w:w="768" w:type="dxa"/>
          </w:tcPr>
          <w:p w:rsidR="00FC7E89" w:rsidRPr="007D1E1D" w:rsidRDefault="00FC7E89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1.2</w:t>
            </w:r>
          </w:p>
        </w:tc>
        <w:tc>
          <w:tcPr>
            <w:tcW w:w="2471" w:type="dxa"/>
            <w:tcBorders>
              <w:right w:val="single" w:sz="4" w:space="0" w:color="auto"/>
            </w:tcBorders>
          </w:tcPr>
          <w:p w:rsidR="00FC7E89" w:rsidRPr="007D1E1D" w:rsidRDefault="00731EB7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 xml:space="preserve">протяженность </w:t>
            </w:r>
            <w:r w:rsidRPr="007D1E1D">
              <w:rPr>
                <w:rFonts w:ascii="Times New Roman" w:hAnsi="Times New Roman" w:cs="Times New Roman"/>
              </w:rPr>
              <w:lastRenderedPageBreak/>
              <w:t>отремонтированных автомобильных дорог на территории поселения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31EB7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7D1E1D">
              <w:rPr>
                <w:rFonts w:ascii="Times New Roman" w:hAnsi="Times New Roman" w:cs="Times New Roman"/>
              </w:rPr>
              <w:lastRenderedPageBreak/>
              <w:t>км</w:t>
            </w:r>
            <w:proofErr w:type="gramEnd"/>
            <w:r w:rsidRPr="007D1E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 w:rsidP="007D1E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</w:t>
            </w:r>
            <w:r w:rsidR="007D1E1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C7E89" w:rsidRPr="007D1E1D" w:rsidRDefault="007D1E1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447230" w:rsidRPr="007D1E1D" w:rsidTr="00FC7E89">
        <w:tc>
          <w:tcPr>
            <w:tcW w:w="768" w:type="dxa"/>
          </w:tcPr>
          <w:p w:rsidR="00447230" w:rsidRPr="007D1E1D" w:rsidRDefault="00447230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lastRenderedPageBreak/>
              <w:t>2.1</w:t>
            </w:r>
          </w:p>
        </w:tc>
        <w:tc>
          <w:tcPr>
            <w:tcW w:w="13833" w:type="dxa"/>
            <w:gridSpan w:val="16"/>
          </w:tcPr>
          <w:p w:rsidR="00447230" w:rsidRPr="007D1E1D" w:rsidRDefault="00447230" w:rsidP="007036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Подпрограмма</w:t>
            </w:r>
            <w:r w:rsidR="00940ED6" w:rsidRPr="007D1E1D">
              <w:rPr>
                <w:rFonts w:ascii="Times New Roman" w:hAnsi="Times New Roman" w:cs="Times New Roman"/>
              </w:rPr>
              <w:t xml:space="preserve"> №</w:t>
            </w:r>
            <w:r w:rsidRPr="007D1E1D">
              <w:rPr>
                <w:rFonts w:ascii="Times New Roman" w:hAnsi="Times New Roman" w:cs="Times New Roman"/>
              </w:rPr>
              <w:t xml:space="preserve"> 1 «</w:t>
            </w:r>
            <w:r w:rsidR="007D1E1D" w:rsidRPr="007D1E1D">
              <w:rPr>
                <w:rFonts w:ascii="Times New Roman" w:hAnsi="Times New Roman" w:cs="Times New Roman"/>
              </w:rPr>
              <w:t xml:space="preserve">Повышение безопасности дорожного движения на территории </w:t>
            </w:r>
            <w:proofErr w:type="spellStart"/>
            <w:r w:rsidR="007D1E1D" w:rsidRPr="007D1E1D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="007D1E1D" w:rsidRPr="007D1E1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7D1E1D">
              <w:rPr>
                <w:rFonts w:ascii="Times New Roman" w:hAnsi="Times New Roman" w:cs="Times New Roman"/>
              </w:rPr>
              <w:t>»</w:t>
            </w:r>
          </w:p>
        </w:tc>
      </w:tr>
      <w:tr w:rsidR="007D1E1D" w:rsidRPr="007D1E1D" w:rsidTr="00FC7E89">
        <w:trPr>
          <w:trHeight w:val="890"/>
        </w:trPr>
        <w:tc>
          <w:tcPr>
            <w:tcW w:w="768" w:type="dxa"/>
          </w:tcPr>
          <w:p w:rsidR="007D1E1D" w:rsidRPr="007D1E1D" w:rsidRDefault="007D1E1D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2.1.1</w:t>
            </w:r>
          </w:p>
        </w:tc>
        <w:tc>
          <w:tcPr>
            <w:tcW w:w="2488" w:type="dxa"/>
            <w:gridSpan w:val="2"/>
          </w:tcPr>
          <w:p w:rsidR="007D1E1D" w:rsidRPr="007D1E1D" w:rsidRDefault="007D1E1D" w:rsidP="007D1E1D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количество установленных дорожных знаков согласно дислокации</w:t>
            </w:r>
          </w:p>
          <w:p w:rsidR="007D1E1D" w:rsidRPr="007D1E1D" w:rsidRDefault="007D1E1D" w:rsidP="00E160C6">
            <w:pPr>
              <w:jc w:val="both"/>
            </w:pPr>
          </w:p>
        </w:tc>
        <w:tc>
          <w:tcPr>
            <w:tcW w:w="1666" w:type="dxa"/>
            <w:gridSpan w:val="2"/>
          </w:tcPr>
          <w:p w:rsidR="007D1E1D" w:rsidRPr="007D1E1D" w:rsidRDefault="007D1E1D" w:rsidP="00474F6C">
            <w:pPr>
              <w:pStyle w:val="ab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69" w:type="dxa"/>
            <w:gridSpan w:val="2"/>
          </w:tcPr>
          <w:p w:rsidR="007D1E1D" w:rsidRPr="007D1E1D" w:rsidRDefault="007D1E1D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3</w:t>
            </w:r>
          </w:p>
        </w:tc>
        <w:tc>
          <w:tcPr>
            <w:tcW w:w="1416" w:type="dxa"/>
            <w:gridSpan w:val="2"/>
          </w:tcPr>
          <w:p w:rsidR="007D1E1D" w:rsidRPr="007D1E1D" w:rsidRDefault="007D1E1D" w:rsidP="00474F6C">
            <w:r w:rsidRPr="007D1E1D">
              <w:t>2025</w:t>
            </w:r>
          </w:p>
        </w:tc>
        <w:tc>
          <w:tcPr>
            <w:tcW w:w="1276" w:type="dxa"/>
            <w:gridSpan w:val="3"/>
          </w:tcPr>
          <w:p w:rsidR="007D1E1D" w:rsidRPr="007D1E1D" w:rsidRDefault="007D1E1D" w:rsidP="00684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5" w:type="dxa"/>
          </w:tcPr>
          <w:p w:rsidR="007D1E1D" w:rsidRPr="007D1E1D" w:rsidRDefault="007D1E1D" w:rsidP="00684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9" w:type="dxa"/>
          </w:tcPr>
          <w:p w:rsidR="007D1E1D" w:rsidRPr="007D1E1D" w:rsidRDefault="007D1E1D" w:rsidP="00684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7D1E1D" w:rsidRPr="007D1E1D" w:rsidRDefault="007D1E1D" w:rsidP="00684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14" w:type="dxa"/>
            <w:gridSpan w:val="2"/>
          </w:tcPr>
          <w:p w:rsidR="007D1E1D" w:rsidRPr="007D1E1D" w:rsidRDefault="007D1E1D" w:rsidP="00684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47230" w:rsidRPr="007D1E1D" w:rsidTr="00FC7E89">
        <w:trPr>
          <w:trHeight w:val="279"/>
        </w:trPr>
        <w:tc>
          <w:tcPr>
            <w:tcW w:w="768" w:type="dxa"/>
          </w:tcPr>
          <w:p w:rsidR="00447230" w:rsidRPr="007D1E1D" w:rsidRDefault="00940ED6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3</w:t>
            </w:r>
            <w:r w:rsidR="00447230" w:rsidRPr="007D1E1D">
              <w:t>.1</w:t>
            </w:r>
          </w:p>
        </w:tc>
        <w:tc>
          <w:tcPr>
            <w:tcW w:w="13833" w:type="dxa"/>
            <w:gridSpan w:val="16"/>
          </w:tcPr>
          <w:p w:rsidR="00447230" w:rsidRPr="007D1E1D" w:rsidRDefault="00940ED6" w:rsidP="00703645">
            <w:pPr>
              <w:tabs>
                <w:tab w:val="center" w:pos="4677"/>
                <w:tab w:val="right" w:pos="9355"/>
              </w:tabs>
            </w:pPr>
            <w:r w:rsidRPr="007D1E1D">
              <w:t>Подпрограмма №2 «</w:t>
            </w:r>
            <w:r w:rsidR="007D1E1D" w:rsidRPr="007D1E1D">
              <w:t>Строительство, реконструкция, капитальный ремонт, ремонт и содержание автомобильных дорог местного значения</w:t>
            </w:r>
            <w:r w:rsidRPr="007D1E1D">
              <w:t>»</w:t>
            </w:r>
          </w:p>
        </w:tc>
      </w:tr>
      <w:tr w:rsidR="00FC7E89" w:rsidRPr="007D1E1D" w:rsidTr="00FC7E89">
        <w:trPr>
          <w:trHeight w:val="279"/>
        </w:trPr>
        <w:tc>
          <w:tcPr>
            <w:tcW w:w="768" w:type="dxa"/>
          </w:tcPr>
          <w:p w:rsidR="00FC7E89" w:rsidRPr="007D1E1D" w:rsidRDefault="00FC7E89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7D1E1D">
              <w:t>3.1.1</w:t>
            </w:r>
          </w:p>
        </w:tc>
        <w:tc>
          <w:tcPr>
            <w:tcW w:w="2488" w:type="dxa"/>
            <w:gridSpan w:val="2"/>
            <w:tcBorders>
              <w:right w:val="single" w:sz="4" w:space="0" w:color="auto"/>
            </w:tcBorders>
          </w:tcPr>
          <w:p w:rsidR="00FC7E89" w:rsidRPr="007D1E1D" w:rsidRDefault="007D1E1D" w:rsidP="00474F6C">
            <w:pPr>
              <w:tabs>
                <w:tab w:val="center" w:pos="4677"/>
                <w:tab w:val="right" w:pos="9355"/>
              </w:tabs>
            </w:pPr>
            <w:r w:rsidRPr="007D1E1D">
              <w:t>протяженность отремонтированных автомобильных дорог на территории поселения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 w:rsidP="00474F6C">
            <w:pPr>
              <w:tabs>
                <w:tab w:val="center" w:pos="4677"/>
                <w:tab w:val="right" w:pos="9355"/>
              </w:tabs>
            </w:pPr>
            <w:r w:rsidRPr="007D1E1D">
              <w:t>%</w:t>
            </w:r>
          </w:p>
          <w:p w:rsidR="00FC7E89" w:rsidRPr="007D1E1D" w:rsidRDefault="00FC7E89" w:rsidP="00474F6C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1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>
            <w:r w:rsidRPr="007D1E1D">
              <w:t>3</w:t>
            </w:r>
          </w:p>
          <w:p w:rsidR="00FC7E89" w:rsidRPr="007D1E1D" w:rsidRDefault="00FC7E89" w:rsidP="00FC7E8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FC7E89" w:rsidP="00474F6C">
            <w:pPr>
              <w:tabs>
                <w:tab w:val="center" w:pos="4677"/>
                <w:tab w:val="right" w:pos="9355"/>
              </w:tabs>
            </w:pPr>
            <w:r w:rsidRPr="007D1E1D">
              <w:t>2025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474F6C">
            <w:pPr>
              <w:tabs>
                <w:tab w:val="center" w:pos="4677"/>
                <w:tab w:val="right" w:pos="9355"/>
              </w:tabs>
            </w:pPr>
            <w:r w:rsidRPr="007D1E1D">
              <w:t>1</w:t>
            </w:r>
            <w:r>
              <w:t>,5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474F6C">
            <w:pPr>
              <w:tabs>
                <w:tab w:val="center" w:pos="4677"/>
                <w:tab w:val="right" w:pos="9355"/>
              </w:tabs>
            </w:pPr>
            <w:r w:rsidRPr="007D1E1D">
              <w:t>1</w:t>
            </w:r>
            <w:r>
              <w:t>,5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474F6C">
            <w:pPr>
              <w:tabs>
                <w:tab w:val="center" w:pos="4677"/>
                <w:tab w:val="right" w:pos="9355"/>
              </w:tabs>
            </w:pPr>
            <w:r w:rsidRPr="007D1E1D">
              <w:t>1</w:t>
            </w:r>
            <w:r>
              <w:t>,5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7D1E1D" w:rsidRDefault="007D1E1D" w:rsidP="00474F6C">
            <w:pPr>
              <w:tabs>
                <w:tab w:val="center" w:pos="4677"/>
                <w:tab w:val="right" w:pos="9355"/>
              </w:tabs>
            </w:pPr>
            <w:r w:rsidRPr="007D1E1D">
              <w:t>1</w:t>
            </w:r>
            <w:r>
              <w:t>,5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C7E89" w:rsidRPr="007D1E1D" w:rsidRDefault="007D1E1D" w:rsidP="00474F6C">
            <w:pPr>
              <w:tabs>
                <w:tab w:val="center" w:pos="4677"/>
                <w:tab w:val="right" w:pos="9355"/>
              </w:tabs>
            </w:pPr>
            <w:r w:rsidRPr="007D1E1D">
              <w:t>1</w:t>
            </w:r>
            <w:r>
              <w:t>,5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940ED6" w:rsidRDefault="00940ED6" w:rsidP="000B64A1">
      <w:pPr>
        <w:tabs>
          <w:tab w:val="left" w:pos="9000"/>
        </w:tabs>
        <w:rPr>
          <w:sz w:val="28"/>
          <w:szCs w:val="28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D1E1D" w:rsidRDefault="007D1E1D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</w:p>
    <w:p w:rsidR="000B64A1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>ПЕРЕЧЕНЬ ОСНОВНЫХ МЕРОПРИЯТИЙ МУНИЦИПАЛЬНОЙ ПРОГРАММЫ</w:t>
      </w:r>
    </w:p>
    <w:p w:rsidR="000B64A1" w:rsidRPr="00703645" w:rsidRDefault="00703645" w:rsidP="00703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64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03645">
        <w:rPr>
          <w:rFonts w:ascii="Times New Roman" w:hAnsi="Times New Roman" w:cs="Times New Roman"/>
          <w:b/>
          <w:sz w:val="28"/>
          <w:szCs w:val="28"/>
        </w:rPr>
        <w:t xml:space="preserve">Развитие сети автомобильных дорог </w:t>
      </w:r>
      <w:proofErr w:type="spellStart"/>
      <w:r w:rsidRPr="00703645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Pr="0070364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70364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7D1E1D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№</w:t>
            </w:r>
            <w:r w:rsidRPr="007D1E1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D1E1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D1E1D">
              <w:rPr>
                <w:rFonts w:ascii="Times New Roman" w:hAnsi="Times New Roman" w:cs="Times New Roman"/>
              </w:rPr>
              <w:t>/</w:t>
            </w:r>
            <w:proofErr w:type="spellStart"/>
            <w:r w:rsidRPr="007D1E1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7D1E1D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7D1E1D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7D1E1D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7D1E1D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7D1E1D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7D1E1D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7D1E1D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7D1E1D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7D1E1D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7D1E1D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7D1E1D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7D1E1D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7D1E1D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 xml:space="preserve">Цель </w:t>
            </w:r>
            <w:r w:rsidR="003B6D85" w:rsidRPr="007D1E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7D1E1D" w:rsidRDefault="00D12E01" w:rsidP="00BB51F8">
            <w:pPr>
              <w:jc w:val="both"/>
            </w:pPr>
            <w:r w:rsidRPr="007D1E1D">
              <w:t>повышение транспортно-эксплуатационного состояния сети автомобильных дорог общего пользования на территории поселения</w:t>
            </w:r>
          </w:p>
        </w:tc>
      </w:tr>
      <w:tr w:rsidR="000B64A1" w:rsidRPr="007D1E1D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 xml:space="preserve">Задача </w:t>
            </w:r>
            <w:r w:rsidR="003B6D85" w:rsidRPr="007D1E1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7D1E1D" w:rsidRDefault="00D12E01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совершенствование организации движения транс</w:t>
            </w:r>
            <w:r w:rsidRPr="007D1E1D">
              <w:rPr>
                <w:rFonts w:ascii="Times New Roman" w:hAnsi="Times New Roman" w:cs="Times New Roman"/>
              </w:rPr>
              <w:softHyphen/>
              <w:t>порта и пешеходов в поселении</w:t>
            </w:r>
          </w:p>
        </w:tc>
      </w:tr>
      <w:tr w:rsidR="000B64A1" w:rsidRPr="007D1E1D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7D1E1D" w:rsidP="000B64A1">
            <w:pPr>
              <w:pStyle w:val="ac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 xml:space="preserve">Повышение безопасности дорожного движения на территории </w:t>
            </w:r>
            <w:proofErr w:type="spellStart"/>
            <w:r w:rsidRPr="007D1E1D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7D1E1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7D1E1D">
            <w:pPr>
              <w:pStyle w:val="ac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FE4533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FE4533" w:rsidP="007D1E1D">
            <w:r>
              <w:t>552,3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7D1E1D" w:rsidRDefault="007D1E1D" w:rsidP="00BB51F8">
            <w:r w:rsidRPr="007D1E1D">
              <w:t>Установка дорожных знаков, шт.: 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7D1E1D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D1E1D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7D1E1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51F8" w:rsidRPr="007D1E1D" w:rsidTr="00BB51F8">
        <w:trPr>
          <w:trHeight w:val="6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0B64A1">
            <w:pPr>
              <w:pStyle w:val="ac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Цель 2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7D1E1D" w:rsidRDefault="00AE3696" w:rsidP="00AE3696">
            <w:pPr>
              <w:spacing w:line="240" w:lineRule="atLeast"/>
              <w:jc w:val="both"/>
            </w:pPr>
            <w:r w:rsidRPr="00E829C3">
              <w:t>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поселения</w:t>
            </w:r>
          </w:p>
        </w:tc>
      </w:tr>
      <w:tr w:rsidR="00BB51F8" w:rsidRPr="007D1E1D" w:rsidTr="0070364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BB51F8">
            <w:pPr>
              <w:pStyle w:val="ac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Задача 2.2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7D1E1D" w:rsidRDefault="00AE3696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E829C3">
              <w:rPr>
                <w:rFonts w:ascii="Times New Roman" w:hAnsi="Times New Roman" w:cs="Times New Roman"/>
              </w:rPr>
              <w:t>выполнение мероприятий по ремонту и содержанию автомобильных дорог</w:t>
            </w:r>
          </w:p>
        </w:tc>
      </w:tr>
      <w:tr w:rsidR="00BB51F8" w:rsidRPr="007D1E1D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7D1E1D" w:rsidP="00BB51F8">
            <w:pPr>
              <w:pStyle w:val="ac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 xml:space="preserve">Строительство, реконструкция, капитальный </w:t>
            </w:r>
            <w:r w:rsidRPr="007D1E1D">
              <w:rPr>
                <w:rFonts w:ascii="Times New Roman" w:hAnsi="Times New Roman" w:cs="Times New Roman"/>
              </w:rPr>
              <w:lastRenderedPageBreak/>
              <w:t>ремонт, ремонт и содержание автомобильных дорог местного значения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D12E0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7D1E1D">
            <w:pPr>
              <w:pStyle w:val="ac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7D1E1D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3725,5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7D1E1D" w:rsidP="000B64A1">
            <w:r w:rsidRPr="007D1E1D">
              <w:t>3725,5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7D1E1D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7D1E1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1D" w:rsidRPr="007D1E1D" w:rsidRDefault="007D1E1D" w:rsidP="007D1E1D">
            <w:r w:rsidRPr="007D1E1D">
              <w:t xml:space="preserve">Ремонт дорог, </w:t>
            </w:r>
            <w:proofErr w:type="gramStart"/>
            <w:r w:rsidRPr="007D1E1D">
              <w:t>км</w:t>
            </w:r>
            <w:proofErr w:type="gramEnd"/>
            <w:r w:rsidRPr="007D1E1D">
              <w:t>: не менее 1,5 км.</w:t>
            </w:r>
          </w:p>
          <w:p w:rsidR="007D1E1D" w:rsidRPr="007D1E1D" w:rsidRDefault="007D1E1D" w:rsidP="007D1E1D">
            <w:r w:rsidRPr="007D1E1D">
              <w:t xml:space="preserve">Изготовление и проверка </w:t>
            </w:r>
            <w:r w:rsidRPr="007D1E1D">
              <w:lastRenderedPageBreak/>
              <w:t xml:space="preserve">смет, технадзор, </w:t>
            </w:r>
            <w:proofErr w:type="spellStart"/>
            <w:r w:rsidRPr="007D1E1D">
              <w:t>грейдирование</w:t>
            </w:r>
            <w:proofErr w:type="spellEnd"/>
            <w:r w:rsidRPr="007D1E1D">
              <w:t xml:space="preserve">, </w:t>
            </w:r>
            <w:proofErr w:type="spellStart"/>
            <w:r w:rsidRPr="007D1E1D">
              <w:t>обкос</w:t>
            </w:r>
            <w:proofErr w:type="spellEnd"/>
            <w:r w:rsidRPr="007D1E1D">
              <w:t xml:space="preserve"> обочин, рытье </w:t>
            </w:r>
            <w:proofErr w:type="spellStart"/>
            <w:r w:rsidRPr="007D1E1D">
              <w:t>ливневок</w:t>
            </w:r>
            <w:proofErr w:type="spellEnd"/>
          </w:p>
          <w:p w:rsidR="00BB51F8" w:rsidRPr="007D1E1D" w:rsidRDefault="007D1E1D" w:rsidP="007D1E1D">
            <w:r w:rsidRPr="007D1E1D">
              <w:t>Ямочный ремонт дорог, отсыпка дорог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7D1E1D" w:rsidRDefault="00BB51F8" w:rsidP="000B64A1">
            <w:r w:rsidRPr="007D1E1D">
              <w:lastRenderedPageBreak/>
              <w:t xml:space="preserve">Администрация </w:t>
            </w:r>
            <w:proofErr w:type="spellStart"/>
            <w:r w:rsidRPr="007D1E1D">
              <w:t>Ахтанизовского</w:t>
            </w:r>
            <w:proofErr w:type="spellEnd"/>
            <w:r w:rsidRPr="007D1E1D">
              <w:t xml:space="preserve"> сельского поселения </w:t>
            </w:r>
            <w:r w:rsidRPr="007D1E1D">
              <w:lastRenderedPageBreak/>
              <w:t>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D12E01" w:rsidRDefault="00D12E01" w:rsidP="00DE4872">
      <w:pPr>
        <w:spacing w:line="240" w:lineRule="atLeast"/>
        <w:jc w:val="both"/>
      </w:pPr>
    </w:p>
    <w:p w:rsidR="00D12E01" w:rsidRDefault="00D12E01" w:rsidP="00DE4872">
      <w:pPr>
        <w:spacing w:line="240" w:lineRule="atLeast"/>
        <w:jc w:val="both"/>
      </w:pPr>
    </w:p>
    <w:p w:rsidR="00D12E01" w:rsidRDefault="00D12E01" w:rsidP="00DE4872">
      <w:pPr>
        <w:spacing w:line="240" w:lineRule="atLeast"/>
        <w:jc w:val="both"/>
        <w:rPr>
          <w:sz w:val="28"/>
          <w:szCs w:val="28"/>
        </w:rPr>
        <w:sectPr w:rsidR="00D12E0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0B64A1" w:rsidRPr="005E6DE3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0B64A1" w:rsidRPr="005E6DE3" w:rsidRDefault="000B64A1" w:rsidP="000B64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pStyle w:val="ConsPlusNormal"/>
        <w:jc w:val="center"/>
        <w:rPr>
          <w:rFonts w:ascii="Times New Roman" w:hAnsi="Times New Roman" w:cs="Times New Roman"/>
        </w:rPr>
      </w:pP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  <w:lang w:eastAsia="ar-SA"/>
        </w:rPr>
      </w:pPr>
      <w:r w:rsidRPr="00ED2A8B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</w:rPr>
        <w:t xml:space="preserve"> сельского поселения Темрюкского района от </w:t>
      </w:r>
      <w:r w:rsidRPr="00ED2A8B">
        <w:rPr>
          <w:color w:val="000000"/>
          <w:sz w:val="28"/>
          <w:szCs w:val="28"/>
          <w:shd w:val="clear" w:color="auto" w:fill="FFFFFF"/>
        </w:rPr>
        <w:t xml:space="preserve">30 августа 2024 года № 148 </w:t>
      </w:r>
      <w:r w:rsidRPr="00ED2A8B">
        <w:rPr>
          <w:sz w:val="28"/>
          <w:szCs w:val="28"/>
        </w:rPr>
        <w:t xml:space="preserve">«Об утверждении порядка </w:t>
      </w:r>
      <w:r w:rsidRPr="00ED2A8B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  <w:lang w:eastAsia="ar-SA"/>
        </w:rPr>
        <w:t xml:space="preserve"> сельского поселения Темрюкского района».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муниципальной программы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рассчитывается на основании: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эффективности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2.2. Степень выполнения непосредственного результата рассчитывается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непосредственного результата,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непосредственного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ненаступлению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достижению качественного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 - правовыми актами администрации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1955A7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55A7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alt="base_23729_196884_32768" style="width:162pt;height:36.75pt;visibility:visible">
            <v:imagedata r:id="rId9" o:title="base_23729_196884_32768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N - количество непосредственных результатов, запланированных к выполнению в отчетном периоде.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3. Оценка степени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соответствия запланированному уровню расходов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состоянию на 31 декабря отчетного года;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периоде. Используются данные об объемах бюджетных ассигнований, предусматриваемые в бюджете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= 0,6);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внебюджетных источников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0,4).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1,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наличия по состоянию на 1 января текущего финансового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года неисполненных денежных обязательств получателей средств бюджета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1"/>
      <w:bookmarkEnd w:id="0"/>
      <w:r w:rsidRPr="00ED2A8B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0,7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0,3,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реализации 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5.3. Степень реализации подпрограммы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1955A7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55A7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 id="Рисунок 3" o:spid="_x0000_i1027" type="#_x0000_t75" alt="base_23729_196884_32769" style="width:170.25pt;height:40.5pt;visibility:visible">
            <v:imagedata r:id="rId10" o:title="base_23729_196884_32769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К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и решения задач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7.3. Степень достижения целей и решения задач муниципальной 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</w:t>
      </w:r>
      <w:r w:rsidR="001955A7" w:rsidRPr="00ED2A8B">
        <w:rPr>
          <w:rFonts w:ascii="Times New Roman" w:hAnsi="Times New Roman" w:cs="Times New Roman"/>
          <w:sz w:val="28"/>
          <w:szCs w:val="28"/>
        </w:rPr>
        <w:fldChar w:fldCharType="begin"/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312D3A" w:rsidRPr="001955A7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1955A7" w:rsidRPr="00ED2A8B">
        <w:rPr>
          <w:rFonts w:ascii="Times New Roman" w:hAnsi="Times New Roman" w:cs="Times New Roman"/>
          <w:sz w:val="28"/>
          <w:szCs w:val="28"/>
        </w:rPr>
        <w:fldChar w:fldCharType="separate"/>
      </w:r>
      <w:r w:rsidR="00312D3A" w:rsidRPr="001955A7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1955A7" w:rsidRPr="00ED2A8B">
        <w:rPr>
          <w:rFonts w:ascii="Times New Roman" w:hAnsi="Times New Roman" w:cs="Times New Roman"/>
          <w:sz w:val="28"/>
          <w:szCs w:val="28"/>
        </w:rPr>
        <w:fldChar w:fldCharType="end"/>
      </w:r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М, где:               </w:t>
      </w:r>
      <w:r w:rsidRPr="00ED2A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 - количество целевых показателей, характеризующих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8. Оценка эффективности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реализации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 xml:space="preserve">8.1. Выбор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формулы расчета эффективности реализации муниципальной 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зависит от структуры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1955A7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9" editas="canvas" style="width:255.45pt;height:55.5pt;mso-position-horizontal-relative:char;mso-position-vertical-relative:line" coordsize="5109,1110">
            <o:lock v:ext="edit" aspectratio="t"/>
            <v:shape id="_x0000_s1050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51" style="position:absolute;width:4575;height:1080" stroked="f"/>
            <v:rect id="_x0000_s1052" style="position:absolute;left:45;top:375;width:365;height:345;mso-wrap-style:none" filled="f" stroked="f">
              <v:textbox style="mso-next-textbox:#_x0000_s1052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53" style="position:absolute;left:405;top:510;width:281;height:276;mso-wrap-style:none" filled="f" stroked="f">
              <v:textbox style="mso-next-textbox:#_x0000_s1053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4" style="position:absolute;left:630;top:375;width:170;height:345;mso-wrap-style:none" filled="f" stroked="f">
              <v:textbox style="mso-next-textbox:#_x0000_s1054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55" style="position:absolute;left:825;top:375;width:526;height:345;mso-wrap-style:none" filled="f" stroked="f">
              <v:textbox style="mso-next-textbox:#_x0000_s1055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6" style="position:absolute;left:1335;top:375;width:367;height:345;mso-wrap-style:none" filled="f" stroked="f">
              <v:textbox style="mso-next-textbox:#_x0000_s1056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57" style="position:absolute;left:1695;top:510;width:281;height:276;mso-wrap-style:none" filled="f" stroked="f">
              <v:textbox style="mso-next-textbox:#_x0000_s1057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8" style="position:absolute;left:1920;top:375;width:170;height:345;mso-wrap-style:none" filled="f" stroked="f">
              <v:textbox style="mso-next-textbox:#_x0000_s1058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9" style="position:absolute;left:2115;top:375;width:526;height:345;mso-wrap-style:none" filled="f" stroked="f">
              <v:textbox style="mso-next-textbox:#_x0000_s1059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0" style="position:absolute;left:2820;top:60;width:67;height:276;mso-wrap-style:none" filled="f" stroked="f">
              <v:textbox style="mso-next-textbox:#_x0000_s1060;mso-fit-shape-to-text:t" inset="0,0,0,0">
                <w:txbxContent>
                  <w:p w:rsidR="00703645" w:rsidRDefault="00703645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61" style="position:absolute;left:2790;top:795;width:121;height:276;mso-wrap-style:none" filled="f" stroked="f">
              <v:textbox style="mso-next-textbox:#_x0000_s1061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2" style="position:absolute;left:2640;top:180;width:344;height:711;mso-wrap-style:none" filled="f" stroked="f">
              <v:textbox style="mso-next-textbox:#_x0000_s1062;mso-fit-shape-to-text:t" inset="0,0,0,0">
                <w:txbxContent>
                  <w:p w:rsidR="00703645" w:rsidRPr="004446DD" w:rsidRDefault="00703645" w:rsidP="000B64A1">
                    <w:r>
                      <w:rPr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63" style="position:absolute;left:3075;top:375;width:365;height:345;mso-wrap-style:none" filled="f" stroked="f">
              <v:textbox style="mso-next-textbox:#_x0000_s1063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64" style="position:absolute;left:3435;top:525;width:129;height:276;mso-wrap-style:none" filled="f" stroked="f">
              <v:textbox style="mso-next-textbox:#_x0000_s1064;mso-fit-shape-to-text:t" inset="0,0,0,0">
                <w:txbxContent>
                  <w:p w:rsidR="00703645" w:rsidRDefault="00703645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5" style="position:absolute;left:3570;top:525;width:67;height:276;mso-wrap-style:none" filled="f" stroked="f">
              <v:textbox style="mso-next-textbox:#_x0000_s1065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3660;top:525;width:129;height:276;mso-wrap-style:none" filled="f" stroked="f">
              <v:textbox style="mso-next-textbox:#_x0000_s1066;mso-fit-shape-to-text:t" inset="0,0,0,0">
                <w:txbxContent>
                  <w:p w:rsidR="00703645" w:rsidRDefault="00703645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7" style="position:absolute;left:3765;top:375;width:151;height:345;mso-wrap-style:none" filled="f" stroked="f">
              <v:textbox style="mso-next-textbox:#_x0000_s1067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8" style="position:absolute;left:3900;top:375;width:136;height:345;mso-wrap-style:none" filled="f" stroked="f">
              <v:textbox style="mso-next-textbox:#_x0000_s1068;mso-fit-shape-to-text:t" inset="0,0,0,0">
                <w:txbxContent>
                  <w:p w:rsidR="00703645" w:rsidRDefault="00703645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69" style="position:absolute;left:4050;top:510;width:67;height:276;mso-wrap-style:none" filled="f" stroked="f">
              <v:textbox style="mso-next-textbox:#_x0000_s1069;mso-fit-shape-to-text:t" inset="0,0,0,0">
                <w:txbxContent>
                  <w:p w:rsidR="00703645" w:rsidRDefault="00703645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70" style="position:absolute;left:4140;top:375;width:84;height:345;mso-wrap-style:none" filled="f" stroked="f">
              <v:textbox style="mso-next-textbox:#_x0000_s1070;mso-fit-shape-to-text:t" inset="0,0,0,0">
                <w:txbxContent>
                  <w:p w:rsidR="00703645" w:rsidRDefault="00703645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71" style="position:absolute;left:4305;top:375;width:84;height:345;mso-wrap-style:none" filled="f" stroked="f">
              <v:textbox style="mso-next-textbox:#_x0000_s1071;mso-fit-shape-to-text:t" inset="0,0,0,0">
                <w:txbxContent>
                  <w:p w:rsidR="00703645" w:rsidRDefault="00703645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anchorlock/>
          </v:group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8.1.3. В случае если муниципальная программа сформирована из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312D3A" w:rsidP="000B64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55A7">
        <w:rPr>
          <w:rFonts w:ascii="Times New Roman" w:hAnsi="Times New Roman" w:cs="Times New Roman"/>
          <w:sz w:val="28"/>
          <w:szCs w:val="28"/>
        </w:rPr>
        <w:pict>
          <v:shape id="_x0000_i1030" type="#_x0000_t75" style="width:26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70C7F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570C7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Г—0,5+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j&lt;/m:t&gt;&lt;/m:r&gt;&lt;/m:sup&gt;&lt;m:e&gt;&lt;m:r&gt;&lt;w:rPr&gt;&lt;w:rFonts w:ascii=&quot;Cambria Math&quot; w:h-ansi=&quot;Cambria Math&quot;/&gt;&lt;wx:font wx:val=&quot;Cambria Math&quot;/&gt;&lt;w:i/&gt;&lt;/w:rPr&gt;&lt;m:t&gt;Р­&lt;/m:t&gt;&lt;/m:r&gt;&lt;/m:e&gt;&lt;/m:nary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ј/Рї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4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­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ёСЃ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1, &lt;/m:t&gt;&lt;/m:r&gt;&lt;m:r&gt;&lt;w:rPr&gt;&lt;w:rFonts w:ascii=&quot;Cambria Math&quot; w:h-ansi=&quot;Cambria Math&quot;/&gt;&lt;wx:font wx:val=&quot;Cambria Math&quot;/&gt;&lt;w:i/&gt;&lt;/w:rPr&gt;&lt;m:t&gt;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B64A1" w:rsidRPr="00ED2A8B" w:rsidRDefault="000B64A1" w:rsidP="000B64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подпрограммы (перечня основных мероприятий) в отчетном году;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 - объем фактических расходов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0B64A1" w:rsidRPr="005E6DE3" w:rsidRDefault="000B64A1" w:rsidP="000B64A1">
      <w:pPr>
        <w:ind w:firstLine="720"/>
        <w:jc w:val="both"/>
      </w:pPr>
    </w:p>
    <w:p w:rsidR="000B64A1" w:rsidRDefault="000B64A1" w:rsidP="000B64A1">
      <w:pPr>
        <w:jc w:val="both"/>
      </w:pPr>
    </w:p>
    <w:p w:rsidR="0019052C" w:rsidRDefault="0019052C" w:rsidP="000B64A1">
      <w:pPr>
        <w:jc w:val="both"/>
      </w:pPr>
    </w:p>
    <w:p w:rsidR="0019052C" w:rsidRDefault="0019052C" w:rsidP="000B64A1">
      <w:pPr>
        <w:jc w:val="both"/>
      </w:pPr>
    </w:p>
    <w:p w:rsidR="0019052C" w:rsidRPr="005E6DE3" w:rsidRDefault="0019052C" w:rsidP="000B64A1">
      <w:pPr>
        <w:jc w:val="both"/>
      </w:pPr>
    </w:p>
    <w:p w:rsidR="000B64A1" w:rsidRPr="00ED2A8B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0B64A1" w:rsidRPr="00ED2A8B" w:rsidRDefault="000B64A1" w:rsidP="000B6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представления;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Координаторы подпрограмм и участники муниципальной программы в пределах своей компетенции: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заполненные отчетные формы мониторинга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Заказчик: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3" w:history="1">
        <w:r w:rsidRPr="00ED2A8B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4" w:history="1">
        <w:r w:rsidRPr="00ED2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3696" w:rsidRDefault="00AE3696" w:rsidP="00AE3696"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Начальник  отдела по вопросам</w:t>
      </w:r>
    </w:p>
    <w:p w:rsidR="00AE3696" w:rsidRDefault="00AE3696" w:rsidP="00AE3696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AE3696" w:rsidRDefault="00AE3696" w:rsidP="00AE3696">
      <w:pPr>
        <w:rPr>
          <w:sz w:val="28"/>
          <w:szCs w:val="28"/>
        </w:rPr>
      </w:pPr>
      <w:r>
        <w:rPr>
          <w:sz w:val="28"/>
          <w:szCs w:val="28"/>
        </w:rPr>
        <w:t>торговли, курортной деятельности</w:t>
      </w:r>
    </w:p>
    <w:p w:rsidR="000B64A1" w:rsidRDefault="00AE3696" w:rsidP="00AE3696">
      <w:pPr>
        <w:rPr>
          <w:sz w:val="28"/>
          <w:szCs w:val="28"/>
        </w:rPr>
      </w:pPr>
      <w:r>
        <w:rPr>
          <w:sz w:val="28"/>
          <w:szCs w:val="28"/>
        </w:rPr>
        <w:t xml:space="preserve">и имущественных отношений                               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79C" w:rsidRDefault="0071179C">
      <w:r>
        <w:separator/>
      </w:r>
    </w:p>
  </w:endnote>
  <w:endnote w:type="continuationSeparator" w:id="0">
    <w:p w:rsidR="0071179C" w:rsidRDefault="00711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79C" w:rsidRDefault="0071179C">
      <w:r>
        <w:separator/>
      </w:r>
    </w:p>
  </w:footnote>
  <w:footnote w:type="continuationSeparator" w:id="0">
    <w:p w:rsidR="0071179C" w:rsidRDefault="00711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645" w:rsidRDefault="001955A7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364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2D3A">
      <w:rPr>
        <w:rStyle w:val="a8"/>
        <w:noProof/>
      </w:rPr>
      <w:t>14</w:t>
    </w:r>
    <w:r>
      <w:rPr>
        <w:rStyle w:val="a8"/>
      </w:rPr>
      <w:fldChar w:fldCharType="end"/>
    </w:r>
  </w:p>
  <w:p w:rsidR="00703645" w:rsidRDefault="0070364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645" w:rsidRDefault="001955A7">
    <w:pPr>
      <w:pStyle w:val="a6"/>
      <w:jc w:val="center"/>
    </w:pPr>
    <w:fldSimple w:instr=" PAGE   \* MERGEFORMAT ">
      <w:r w:rsidR="00312D3A">
        <w:rPr>
          <w:noProof/>
        </w:rPr>
        <w:t>1</w:t>
      </w:r>
    </w:fldSimple>
  </w:p>
  <w:p w:rsidR="00703645" w:rsidRDefault="0070364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C7168"/>
    <w:rsid w:val="000C7E91"/>
    <w:rsid w:val="000D4907"/>
    <w:rsid w:val="0010014A"/>
    <w:rsid w:val="0011657B"/>
    <w:rsid w:val="001211B7"/>
    <w:rsid w:val="001262FF"/>
    <w:rsid w:val="00127563"/>
    <w:rsid w:val="001335A0"/>
    <w:rsid w:val="00153FED"/>
    <w:rsid w:val="001638EB"/>
    <w:rsid w:val="00175338"/>
    <w:rsid w:val="00177A57"/>
    <w:rsid w:val="0019052C"/>
    <w:rsid w:val="001955A7"/>
    <w:rsid w:val="001A14C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12D3A"/>
    <w:rsid w:val="003371C7"/>
    <w:rsid w:val="00353438"/>
    <w:rsid w:val="00371E4C"/>
    <w:rsid w:val="00372CE0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075A9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3645"/>
    <w:rsid w:val="00707F87"/>
    <w:rsid w:val="0071179C"/>
    <w:rsid w:val="007217B2"/>
    <w:rsid w:val="007255F3"/>
    <w:rsid w:val="00731EB7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1E1D"/>
    <w:rsid w:val="007D7478"/>
    <w:rsid w:val="007E7FA4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A30E6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40ED6"/>
    <w:rsid w:val="00987CD7"/>
    <w:rsid w:val="009A65F6"/>
    <w:rsid w:val="009C5AD4"/>
    <w:rsid w:val="009D216B"/>
    <w:rsid w:val="009D5CC4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C7820"/>
    <w:rsid w:val="00AD6A84"/>
    <w:rsid w:val="00AE3696"/>
    <w:rsid w:val="00B07FA0"/>
    <w:rsid w:val="00B10FDD"/>
    <w:rsid w:val="00B128BF"/>
    <w:rsid w:val="00B139DC"/>
    <w:rsid w:val="00B24346"/>
    <w:rsid w:val="00B27694"/>
    <w:rsid w:val="00B42EF3"/>
    <w:rsid w:val="00B50230"/>
    <w:rsid w:val="00B55799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10024"/>
    <w:rsid w:val="00D12E01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1169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E453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4108</Words>
  <Characters>23419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27473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13</cp:revision>
  <cp:lastPrinted>2023-11-06T09:07:00Z</cp:lastPrinted>
  <dcterms:created xsi:type="dcterms:W3CDTF">2014-11-10T12:47:00Z</dcterms:created>
  <dcterms:modified xsi:type="dcterms:W3CDTF">2024-11-12T11:24:00Z</dcterms:modified>
</cp:coreProperties>
</file>