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B02" w:rsidRPr="00367B02" w:rsidRDefault="00367B02" w:rsidP="00542108">
      <w:pPr>
        <w:spacing w:after="0" w:line="240" w:lineRule="auto"/>
        <w:ind w:left="-180"/>
        <w:jc w:val="center"/>
        <w:rPr>
          <w:rFonts w:ascii="Times New Roman" w:hAnsi="Times New Roman" w:cs="Times New Roman"/>
          <w:b/>
          <w:bCs/>
          <w:sz w:val="28"/>
          <w:szCs w:val="28"/>
        </w:rPr>
      </w:pPr>
      <w:r w:rsidRPr="00367B02">
        <w:rPr>
          <w:rFonts w:ascii="Times New Roman" w:hAnsi="Times New Roman" w:cs="Times New Roman"/>
          <w:b/>
          <w:bCs/>
          <w:color w:val="FFFFFF"/>
          <w:sz w:val="28"/>
          <w:szCs w:val="28"/>
        </w:rPr>
        <w:t xml:space="preserve">  </w:t>
      </w:r>
      <w:r w:rsidRPr="00367B02">
        <w:rPr>
          <w:rFonts w:ascii="Times New Roman" w:hAnsi="Times New Roman" w:cs="Times New Roman"/>
          <w:b/>
          <w:bCs/>
          <w:noProof/>
          <w:color w:val="FFFFFF"/>
          <w:sz w:val="28"/>
          <w:szCs w:val="28"/>
        </w:rPr>
        <w:drawing>
          <wp:inline distT="0" distB="0" distL="0" distR="0">
            <wp:extent cx="6286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28650" cy="800100"/>
                    </a:xfrm>
                    <a:prstGeom prst="rect">
                      <a:avLst/>
                    </a:prstGeom>
                    <a:solidFill>
                      <a:srgbClr val="FFFFFF"/>
                    </a:solidFill>
                    <a:ln w="9525">
                      <a:noFill/>
                      <a:miter lim="800000"/>
                      <a:headEnd/>
                      <a:tailEnd/>
                    </a:ln>
                  </pic:spPr>
                </pic:pic>
              </a:graphicData>
            </a:graphic>
          </wp:inline>
        </w:drawing>
      </w:r>
    </w:p>
    <w:p w:rsidR="00367B02" w:rsidRPr="00367B02" w:rsidRDefault="00367B02" w:rsidP="00542108">
      <w:pPr>
        <w:spacing w:after="0" w:line="240" w:lineRule="auto"/>
        <w:jc w:val="center"/>
        <w:rPr>
          <w:rFonts w:ascii="Times New Roman" w:hAnsi="Times New Roman" w:cs="Times New Roman"/>
          <w:b/>
          <w:bCs/>
          <w:sz w:val="28"/>
          <w:szCs w:val="28"/>
        </w:rPr>
      </w:pPr>
      <w:r w:rsidRPr="00367B02">
        <w:rPr>
          <w:rFonts w:ascii="Times New Roman" w:hAnsi="Times New Roman" w:cs="Times New Roman"/>
          <w:b/>
          <w:bCs/>
          <w:sz w:val="28"/>
          <w:szCs w:val="28"/>
        </w:rPr>
        <w:t>АДМИНИСТРАЦИЯ АХТАНИЗОВСКОГО СЕЛЬСКОГО ПОСЕЛЕНИЯ</w:t>
      </w:r>
    </w:p>
    <w:p w:rsidR="00367B02" w:rsidRDefault="00367B02" w:rsidP="00542108">
      <w:pPr>
        <w:spacing w:after="0" w:line="240" w:lineRule="auto"/>
        <w:jc w:val="center"/>
        <w:rPr>
          <w:rFonts w:ascii="Times New Roman" w:hAnsi="Times New Roman" w:cs="Times New Roman"/>
          <w:b/>
          <w:bCs/>
          <w:sz w:val="28"/>
          <w:szCs w:val="28"/>
        </w:rPr>
      </w:pPr>
      <w:r w:rsidRPr="00367B02">
        <w:rPr>
          <w:rFonts w:ascii="Times New Roman" w:hAnsi="Times New Roman" w:cs="Times New Roman"/>
          <w:b/>
          <w:bCs/>
          <w:sz w:val="28"/>
          <w:szCs w:val="28"/>
        </w:rPr>
        <w:t>ТЕМРЮКСКОГО РАЙОНА</w:t>
      </w:r>
    </w:p>
    <w:p w:rsidR="00367B02" w:rsidRPr="00367B02" w:rsidRDefault="00367B02" w:rsidP="00542108">
      <w:pPr>
        <w:spacing w:after="0" w:line="240" w:lineRule="auto"/>
        <w:jc w:val="center"/>
        <w:rPr>
          <w:rFonts w:ascii="Times New Roman" w:hAnsi="Times New Roman" w:cs="Times New Roman"/>
          <w:b/>
          <w:bCs/>
          <w:sz w:val="28"/>
          <w:szCs w:val="28"/>
        </w:rPr>
      </w:pPr>
    </w:p>
    <w:p w:rsidR="00367B02" w:rsidRPr="00367B02" w:rsidRDefault="00367B02" w:rsidP="00542108">
      <w:pPr>
        <w:spacing w:after="0" w:line="240" w:lineRule="auto"/>
        <w:jc w:val="center"/>
        <w:rPr>
          <w:rFonts w:ascii="Times New Roman" w:hAnsi="Times New Roman" w:cs="Times New Roman"/>
          <w:b/>
          <w:bCs/>
          <w:sz w:val="28"/>
          <w:szCs w:val="28"/>
        </w:rPr>
      </w:pPr>
      <w:r w:rsidRPr="00367B02">
        <w:rPr>
          <w:rFonts w:ascii="Times New Roman" w:hAnsi="Times New Roman" w:cs="Times New Roman"/>
          <w:b/>
          <w:bCs/>
          <w:sz w:val="28"/>
          <w:szCs w:val="28"/>
        </w:rPr>
        <w:t>ПОСТАНОВЛЕНИЕ</w:t>
      </w:r>
    </w:p>
    <w:p w:rsidR="00367B02" w:rsidRPr="00367B02" w:rsidRDefault="00744D3E" w:rsidP="005421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 02.07.2014              </w:t>
      </w:r>
      <w:r w:rsidR="00367B02" w:rsidRPr="00367B02">
        <w:rPr>
          <w:rFonts w:ascii="Times New Roman" w:hAnsi="Times New Roman" w:cs="Times New Roman"/>
          <w:sz w:val="28"/>
          <w:szCs w:val="28"/>
        </w:rPr>
        <w:t xml:space="preserve">           </w:t>
      </w:r>
      <w:r w:rsidR="00367B02">
        <w:rPr>
          <w:rFonts w:ascii="Times New Roman" w:hAnsi="Times New Roman" w:cs="Times New Roman"/>
          <w:sz w:val="28"/>
          <w:szCs w:val="28"/>
        </w:rPr>
        <w:t xml:space="preserve">                              </w:t>
      </w:r>
      <w:r w:rsidR="00367B02" w:rsidRPr="00367B02">
        <w:rPr>
          <w:rFonts w:ascii="Times New Roman" w:hAnsi="Times New Roman" w:cs="Times New Roman"/>
          <w:sz w:val="28"/>
          <w:szCs w:val="28"/>
        </w:rPr>
        <w:t xml:space="preserve">                   </w:t>
      </w:r>
      <w:r>
        <w:rPr>
          <w:rFonts w:ascii="Times New Roman" w:hAnsi="Times New Roman" w:cs="Times New Roman"/>
          <w:sz w:val="28"/>
          <w:szCs w:val="28"/>
        </w:rPr>
        <w:t xml:space="preserve">                          №157</w:t>
      </w:r>
    </w:p>
    <w:p w:rsid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ст-ца Ахтанизовская</w:t>
      </w:r>
    </w:p>
    <w:p w:rsidR="00367B02" w:rsidRDefault="00367B02" w:rsidP="00542108">
      <w:pPr>
        <w:spacing w:after="0" w:line="240" w:lineRule="auto"/>
        <w:jc w:val="center"/>
        <w:rPr>
          <w:rFonts w:ascii="Times New Roman" w:hAnsi="Times New Roman" w:cs="Times New Roman"/>
          <w:sz w:val="28"/>
          <w:szCs w:val="28"/>
        </w:rPr>
      </w:pPr>
    </w:p>
    <w:p w:rsidR="00542108" w:rsidRPr="00367B02" w:rsidRDefault="00542108" w:rsidP="00542108">
      <w:pPr>
        <w:spacing w:after="0" w:line="240" w:lineRule="auto"/>
        <w:rPr>
          <w:rFonts w:ascii="Times New Roman" w:hAnsi="Times New Roman" w:cs="Times New Roman"/>
          <w:sz w:val="28"/>
          <w:szCs w:val="28"/>
        </w:rPr>
      </w:pPr>
    </w:p>
    <w:p w:rsidR="00367B02" w:rsidRPr="00367B02" w:rsidRDefault="00367B02" w:rsidP="00542108">
      <w:pPr>
        <w:spacing w:after="0" w:line="240" w:lineRule="auto"/>
        <w:jc w:val="center"/>
        <w:rPr>
          <w:rFonts w:ascii="Times New Roman" w:hAnsi="Times New Roman" w:cs="Times New Roman"/>
          <w:b/>
          <w:sz w:val="28"/>
          <w:szCs w:val="28"/>
        </w:rPr>
      </w:pPr>
      <w:r w:rsidRPr="00367B02">
        <w:rPr>
          <w:rFonts w:ascii="Times New Roman" w:hAnsi="Times New Roman" w:cs="Times New Roman"/>
          <w:b/>
          <w:sz w:val="28"/>
          <w:szCs w:val="28"/>
        </w:rPr>
        <w:t>О внесении изменений в постановление главы Ахтанизовского сельского поселе</w:t>
      </w:r>
      <w:r w:rsidR="00542108">
        <w:rPr>
          <w:rFonts w:ascii="Times New Roman" w:hAnsi="Times New Roman" w:cs="Times New Roman"/>
          <w:b/>
          <w:sz w:val="28"/>
          <w:szCs w:val="28"/>
        </w:rPr>
        <w:t xml:space="preserve">ния Темрюкского района от 1 декабря </w:t>
      </w:r>
      <w:r w:rsidRPr="00367B02">
        <w:rPr>
          <w:rFonts w:ascii="Times New Roman" w:hAnsi="Times New Roman" w:cs="Times New Roman"/>
          <w:b/>
          <w:sz w:val="28"/>
          <w:szCs w:val="28"/>
        </w:rPr>
        <w:t xml:space="preserve">2008 года № 75 </w:t>
      </w:r>
    </w:p>
    <w:p w:rsidR="00367B02" w:rsidRDefault="00367B02" w:rsidP="00542108">
      <w:pPr>
        <w:spacing w:after="0" w:line="240" w:lineRule="auto"/>
        <w:jc w:val="center"/>
        <w:rPr>
          <w:rFonts w:ascii="Times New Roman" w:hAnsi="Times New Roman" w:cs="Times New Roman"/>
          <w:b/>
          <w:sz w:val="28"/>
          <w:szCs w:val="28"/>
        </w:rPr>
      </w:pPr>
      <w:r w:rsidRPr="00367B02">
        <w:rPr>
          <w:rFonts w:ascii="Times New Roman" w:hAnsi="Times New Roman" w:cs="Times New Roman"/>
          <w:b/>
          <w:sz w:val="28"/>
          <w:szCs w:val="28"/>
        </w:rPr>
        <w:t>«Об оплате труда работников муниципальных учреждений культуры, искусства, кинематографии, подведомственных администрации Ахтанизовского сельского поселения Темрюкского района»</w:t>
      </w:r>
    </w:p>
    <w:p w:rsidR="00542108" w:rsidRDefault="00542108" w:rsidP="00542108">
      <w:pPr>
        <w:spacing w:after="0" w:line="240" w:lineRule="auto"/>
        <w:jc w:val="center"/>
        <w:rPr>
          <w:rFonts w:ascii="Times New Roman" w:hAnsi="Times New Roman" w:cs="Times New Roman"/>
          <w:b/>
          <w:sz w:val="28"/>
          <w:szCs w:val="28"/>
        </w:rPr>
      </w:pPr>
    </w:p>
    <w:p w:rsidR="00542108" w:rsidRPr="00367B02" w:rsidRDefault="00542108" w:rsidP="00542108">
      <w:pPr>
        <w:spacing w:after="0" w:line="240" w:lineRule="auto"/>
        <w:jc w:val="center"/>
        <w:rPr>
          <w:rFonts w:ascii="Times New Roman" w:hAnsi="Times New Roman" w:cs="Times New Roman"/>
          <w:b/>
          <w:sz w:val="28"/>
          <w:szCs w:val="28"/>
        </w:rPr>
      </w:pPr>
    </w:p>
    <w:p w:rsidR="00542108"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xml:space="preserve">В целях реализации постановления главы администрации (губернатора) Краснодарского края от 26 февраля 2014 года № 108 «О повышении минимальных окладов (должностных окладов), ставок заработной платы работников государственных учреждений Краснодарского края» </w:t>
      </w:r>
    </w:p>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 xml:space="preserve">п о с т а н о в л я ю :          </w:t>
      </w:r>
    </w:p>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xml:space="preserve">1. Внести  </w:t>
      </w:r>
      <w:r w:rsidR="00542108">
        <w:rPr>
          <w:rFonts w:ascii="Times New Roman" w:hAnsi="Times New Roman" w:cs="Times New Roman"/>
          <w:sz w:val="28"/>
          <w:szCs w:val="28"/>
        </w:rPr>
        <w:t xml:space="preserve">изменения в постановление  главы Ахтанизовского сельского поселения Темрюкского района от </w:t>
      </w:r>
      <w:r w:rsidRPr="00367B02">
        <w:rPr>
          <w:rFonts w:ascii="Times New Roman" w:hAnsi="Times New Roman" w:cs="Times New Roman"/>
          <w:sz w:val="28"/>
          <w:szCs w:val="28"/>
        </w:rPr>
        <w:t>1 декабря 2008 года №75  «Об оплате труда работников муниципальных учреждений культуры, искусства, кинематографии, подведомственных администрации Ахтанизовского сельского поселения Темрюкского района», а именно:</w:t>
      </w:r>
    </w:p>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1) в приложении № 1 к постановлению:</w:t>
      </w:r>
    </w:p>
    <w:p w:rsidR="00367B02" w:rsidRPr="00367B02" w:rsidRDefault="00367B02" w:rsidP="00542108">
      <w:pPr>
        <w:tabs>
          <w:tab w:val="left" w:pos="900"/>
        </w:tabs>
        <w:autoSpaceDE w:val="0"/>
        <w:autoSpaceDN w:val="0"/>
        <w:adjustRightInd w:val="0"/>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ab/>
        <w:t xml:space="preserve">- внести изменения в пункт 1 раздела </w:t>
      </w: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«Порядок и условия оплаты труда работников, занимающих должности служащих», изложив его в следующей редакции: </w:t>
      </w:r>
    </w:p>
    <w:p w:rsidR="00367B02" w:rsidRPr="00367B02" w:rsidRDefault="00367B02" w:rsidP="00542108">
      <w:pPr>
        <w:tabs>
          <w:tab w:val="left" w:pos="900"/>
        </w:tabs>
        <w:autoSpaceDE w:val="0"/>
        <w:autoSpaceDN w:val="0"/>
        <w:adjustRightInd w:val="0"/>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1. Минимальные размеры окладов работников устанавливаются                       на основе отнесения занимаемых ими должностей служащих к ПКГ: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1"/>
        <w:gridCol w:w="3747"/>
        <w:gridCol w:w="2410"/>
        <w:gridCol w:w="2551"/>
        <w:gridCol w:w="284"/>
      </w:tblGrid>
      <w:tr w:rsidR="00367B02" w:rsidRPr="00367B02" w:rsidTr="008E41C2">
        <w:trPr>
          <w:trHeight w:val="405"/>
        </w:trPr>
        <w:tc>
          <w:tcPr>
            <w:tcW w:w="931" w:type="dxa"/>
            <w:vMerge w:val="restart"/>
          </w:tcPr>
          <w:p w:rsidR="00367B02" w:rsidRPr="00367B02" w:rsidRDefault="00367B02" w:rsidP="00542108">
            <w:pPr>
              <w:tabs>
                <w:tab w:val="left" w:pos="900"/>
              </w:tabs>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 п/п</w:t>
            </w:r>
          </w:p>
        </w:tc>
        <w:tc>
          <w:tcPr>
            <w:tcW w:w="3747" w:type="dxa"/>
            <w:vMerge w:val="restart"/>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Наименование ПКГ</w:t>
            </w:r>
          </w:p>
        </w:tc>
        <w:tc>
          <w:tcPr>
            <w:tcW w:w="4961" w:type="dxa"/>
            <w:gridSpan w:val="2"/>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Минимальный</w:t>
            </w: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размер оклада, рублей</w:t>
            </w:r>
          </w:p>
        </w:tc>
        <w:tc>
          <w:tcPr>
            <w:tcW w:w="284" w:type="dxa"/>
            <w:vMerge w:val="restart"/>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rPr>
          <w:trHeight w:val="748"/>
        </w:trPr>
        <w:tc>
          <w:tcPr>
            <w:tcW w:w="931" w:type="dxa"/>
            <w:vMerge/>
          </w:tcPr>
          <w:p w:rsidR="00367B02" w:rsidRPr="00367B02" w:rsidRDefault="00367B02" w:rsidP="00542108">
            <w:pPr>
              <w:tabs>
                <w:tab w:val="left" w:pos="900"/>
              </w:tabs>
              <w:spacing w:after="0" w:line="240" w:lineRule="auto"/>
              <w:jc w:val="both"/>
              <w:rPr>
                <w:rFonts w:ascii="Times New Roman" w:hAnsi="Times New Roman" w:cs="Times New Roman"/>
                <w:sz w:val="28"/>
                <w:szCs w:val="28"/>
              </w:rPr>
            </w:pPr>
          </w:p>
        </w:tc>
        <w:tc>
          <w:tcPr>
            <w:tcW w:w="3747" w:type="dxa"/>
            <w:vMerge/>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с 1 января 2014 года, рублей</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с 1 октября 2014 года, рублей</w:t>
            </w:r>
          </w:p>
        </w:tc>
        <w:tc>
          <w:tcPr>
            <w:tcW w:w="284" w:type="dxa"/>
            <w:vMerge/>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c>
          <w:tcPr>
            <w:tcW w:w="931"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1</w:t>
            </w:r>
          </w:p>
        </w:tc>
        <w:tc>
          <w:tcPr>
            <w:tcW w:w="3747"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w:t>
            </w: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4</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w:t>
            </w:r>
          </w:p>
        </w:tc>
        <w:tc>
          <w:tcPr>
            <w:tcW w:w="284" w:type="dxa"/>
            <w:vMerge/>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c>
          <w:tcPr>
            <w:tcW w:w="931"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1.</w:t>
            </w:r>
          </w:p>
        </w:tc>
        <w:tc>
          <w:tcPr>
            <w:tcW w:w="3747" w:type="dxa"/>
          </w:tcPr>
          <w:p w:rsidR="00367B02" w:rsidRPr="00367B02" w:rsidRDefault="00367B02" w:rsidP="00542108">
            <w:pPr>
              <w:tabs>
                <w:tab w:val="left" w:pos="900"/>
              </w:tabs>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Должности технических исполнителей и артистов вспомогательного состава         </w:t>
            </w: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3679</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3881</w:t>
            </w:r>
          </w:p>
        </w:tc>
        <w:tc>
          <w:tcPr>
            <w:tcW w:w="284" w:type="dxa"/>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c>
          <w:tcPr>
            <w:tcW w:w="931"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w:t>
            </w:r>
          </w:p>
        </w:tc>
        <w:tc>
          <w:tcPr>
            <w:tcW w:w="3747" w:type="dxa"/>
          </w:tcPr>
          <w:p w:rsidR="00367B02" w:rsidRPr="00367B02" w:rsidRDefault="00367B02" w:rsidP="00542108">
            <w:pPr>
              <w:tabs>
                <w:tab w:val="left" w:pos="900"/>
              </w:tabs>
              <w:spacing w:after="0" w:line="240" w:lineRule="auto"/>
              <w:rPr>
                <w:rFonts w:ascii="Times New Roman" w:hAnsi="Times New Roman" w:cs="Times New Roman"/>
                <w:sz w:val="28"/>
                <w:szCs w:val="28"/>
              </w:rPr>
            </w:pPr>
            <w:r w:rsidRPr="00367B02">
              <w:rPr>
                <w:rFonts w:ascii="Times New Roman" w:hAnsi="Times New Roman" w:cs="Times New Roman"/>
                <w:sz w:val="28"/>
                <w:szCs w:val="28"/>
              </w:rPr>
              <w:t>Должности работников культуры, искусства                                и кинематографии среднего звена</w:t>
            </w: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5952</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5952</w:t>
            </w:r>
          </w:p>
        </w:tc>
        <w:tc>
          <w:tcPr>
            <w:tcW w:w="284" w:type="dxa"/>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c>
          <w:tcPr>
            <w:tcW w:w="931"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lastRenderedPageBreak/>
              <w:t>3.</w:t>
            </w:r>
          </w:p>
        </w:tc>
        <w:tc>
          <w:tcPr>
            <w:tcW w:w="3747" w:type="dxa"/>
          </w:tcPr>
          <w:p w:rsidR="00367B02" w:rsidRPr="00367B02" w:rsidRDefault="00367B02" w:rsidP="00542108">
            <w:pPr>
              <w:tabs>
                <w:tab w:val="left" w:pos="900"/>
              </w:tabs>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Должности работников культуры, искусства                                 и кинематографии ведущего звена </w:t>
            </w: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6112</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6112</w:t>
            </w:r>
          </w:p>
        </w:tc>
        <w:tc>
          <w:tcPr>
            <w:tcW w:w="284" w:type="dxa"/>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r w:rsidR="00367B02" w:rsidRPr="00367B02" w:rsidTr="008E41C2">
        <w:tc>
          <w:tcPr>
            <w:tcW w:w="931"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4.</w:t>
            </w:r>
          </w:p>
        </w:tc>
        <w:tc>
          <w:tcPr>
            <w:tcW w:w="3747" w:type="dxa"/>
          </w:tcPr>
          <w:p w:rsidR="00367B02" w:rsidRPr="00367B02" w:rsidRDefault="00367B02" w:rsidP="00542108">
            <w:pPr>
              <w:tabs>
                <w:tab w:val="left" w:pos="900"/>
              </w:tabs>
              <w:spacing w:after="0" w:line="240" w:lineRule="auto"/>
              <w:rPr>
                <w:rFonts w:ascii="Times New Roman" w:hAnsi="Times New Roman" w:cs="Times New Roman"/>
                <w:sz w:val="28"/>
                <w:szCs w:val="28"/>
              </w:rPr>
            </w:pPr>
            <w:r w:rsidRPr="00367B02">
              <w:rPr>
                <w:rFonts w:ascii="Times New Roman" w:hAnsi="Times New Roman" w:cs="Times New Roman"/>
                <w:sz w:val="28"/>
                <w:szCs w:val="28"/>
              </w:rPr>
              <w:t>Должности руководящего состава учреждений культуры, искусства и кинематографии</w:t>
            </w:r>
          </w:p>
        </w:tc>
        <w:tc>
          <w:tcPr>
            <w:tcW w:w="2410" w:type="dxa"/>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8292</w:t>
            </w:r>
          </w:p>
        </w:tc>
        <w:tc>
          <w:tcPr>
            <w:tcW w:w="2551" w:type="dxa"/>
            <w:tcBorders>
              <w:right w:val="single" w:sz="4" w:space="0" w:color="auto"/>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8292</w:t>
            </w:r>
          </w:p>
        </w:tc>
        <w:tc>
          <w:tcPr>
            <w:tcW w:w="284" w:type="dxa"/>
            <w:tcBorders>
              <w:top w:val="nil"/>
              <w:left w:val="single" w:sz="4" w:space="0" w:color="auto"/>
              <w:bottom w:val="nil"/>
              <w:right w:val="nil"/>
            </w:tcBorders>
          </w:tcPr>
          <w:p w:rsidR="00367B02" w:rsidRPr="00367B02" w:rsidRDefault="00367B02" w:rsidP="00542108">
            <w:pPr>
              <w:tabs>
                <w:tab w:val="left" w:pos="900"/>
              </w:tabs>
              <w:spacing w:after="0" w:line="240" w:lineRule="auto"/>
              <w:jc w:val="center"/>
              <w:rPr>
                <w:rFonts w:ascii="Times New Roman" w:hAnsi="Times New Roman" w:cs="Times New Roman"/>
                <w:sz w:val="28"/>
                <w:szCs w:val="28"/>
              </w:rPr>
            </w:pPr>
          </w:p>
        </w:tc>
      </w:tr>
    </w:tbl>
    <w:p w:rsidR="00367B02" w:rsidRPr="00367B02" w:rsidRDefault="00367B02" w:rsidP="00542108">
      <w:pPr>
        <w:tabs>
          <w:tab w:val="left" w:pos="900"/>
        </w:tabs>
        <w:autoSpaceDE w:val="0"/>
        <w:autoSpaceDN w:val="0"/>
        <w:adjustRightInd w:val="0"/>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ab/>
        <w:t>Повысить с 1 октября 2014 года на 5,5 процентов размеры месячных должностных окладов, ставок заработной платы работников муниципальных учреждений культуры, искусства, кинематографии, подведомственных администрации Ахтанизовского сельского поселения Темрюкского района, за исключением отдельных категорий работников, оплата труда которым повышена с 1 января 2014 года в соответствии с Указом Президента Российской Федерации от 7 мая 2012 года №597 «О мероприятиях по реализации государственной социальной политики».</w:t>
      </w:r>
    </w:p>
    <w:p w:rsidR="00367B02" w:rsidRPr="00367B02" w:rsidRDefault="00367B02" w:rsidP="00542108">
      <w:pPr>
        <w:tabs>
          <w:tab w:val="left" w:pos="900"/>
        </w:tabs>
        <w:autoSpaceDE w:val="0"/>
        <w:autoSpaceDN w:val="0"/>
        <w:adjustRightInd w:val="0"/>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ab/>
        <w:t xml:space="preserve">- в пункт 1 раздела </w:t>
      </w:r>
      <w:r w:rsidRPr="00367B02">
        <w:rPr>
          <w:rFonts w:ascii="Times New Roman" w:hAnsi="Times New Roman" w:cs="Times New Roman"/>
          <w:sz w:val="28"/>
          <w:szCs w:val="28"/>
          <w:lang w:val="en-US"/>
        </w:rPr>
        <w:t>III</w:t>
      </w:r>
      <w:r w:rsidRPr="00367B02">
        <w:rPr>
          <w:rFonts w:ascii="Times New Roman" w:hAnsi="Times New Roman" w:cs="Times New Roman"/>
          <w:sz w:val="28"/>
          <w:szCs w:val="28"/>
        </w:rPr>
        <w:t xml:space="preserve"> «Порядок и условия оплаты труда работников, занимающих должности служащих», изложив его в следующей редакции: </w:t>
      </w:r>
    </w:p>
    <w:p w:rsidR="00367B02" w:rsidRPr="00367B02" w:rsidRDefault="00367B02" w:rsidP="00542108">
      <w:pPr>
        <w:tabs>
          <w:tab w:val="left" w:pos="993"/>
        </w:tabs>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xml:space="preserve">1. Минимальные размеры окладов рабочих учреждений устанавливаются в зависимости от разряда выполняемых работ: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1106"/>
        <w:gridCol w:w="1106"/>
        <w:gridCol w:w="1106"/>
        <w:gridCol w:w="1106"/>
        <w:gridCol w:w="1106"/>
        <w:gridCol w:w="1106"/>
        <w:gridCol w:w="1896"/>
      </w:tblGrid>
      <w:tr w:rsidR="00367B02" w:rsidRPr="00367B02" w:rsidTr="008E41C2">
        <w:tc>
          <w:tcPr>
            <w:tcW w:w="9639" w:type="dxa"/>
            <w:gridSpan w:val="8"/>
            <w:tcBorders>
              <w:right w:val="single" w:sz="4" w:space="0" w:color="auto"/>
            </w:tcBorders>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pacing w:val="-8"/>
                <w:sz w:val="28"/>
                <w:szCs w:val="28"/>
              </w:rPr>
            </w:pPr>
            <w:r w:rsidRPr="00367B02">
              <w:rPr>
                <w:rFonts w:ascii="Times New Roman" w:hAnsi="Times New Roman" w:cs="Times New Roman"/>
                <w:spacing w:val="-8"/>
                <w:sz w:val="28"/>
                <w:szCs w:val="28"/>
              </w:rPr>
              <w:t>Разряды выполняемых работ</w:t>
            </w:r>
            <w:r w:rsidRPr="00367B02">
              <w:rPr>
                <w:rFonts w:ascii="Times New Roman" w:hAnsi="Times New Roman" w:cs="Times New Roman"/>
                <w:bCs/>
                <w:spacing w:val="-8"/>
                <w:sz w:val="28"/>
                <w:szCs w:val="28"/>
              </w:rPr>
              <w:t xml:space="preserve"> в соответствии </w:t>
            </w:r>
          </w:p>
          <w:p w:rsidR="00367B02" w:rsidRPr="00367B02" w:rsidRDefault="00367B02" w:rsidP="00542108">
            <w:pPr>
              <w:autoSpaceDE w:val="0"/>
              <w:autoSpaceDN w:val="0"/>
              <w:adjustRightInd w:val="0"/>
              <w:spacing w:after="0" w:line="240" w:lineRule="auto"/>
              <w:jc w:val="center"/>
              <w:rPr>
                <w:rFonts w:ascii="Times New Roman" w:hAnsi="Times New Roman" w:cs="Times New Roman"/>
                <w:spacing w:val="-8"/>
                <w:sz w:val="28"/>
                <w:szCs w:val="28"/>
              </w:rPr>
            </w:pPr>
            <w:r w:rsidRPr="00367B02">
              <w:rPr>
                <w:rFonts w:ascii="Times New Roman" w:hAnsi="Times New Roman" w:cs="Times New Roman"/>
                <w:bCs/>
                <w:spacing w:val="-8"/>
                <w:sz w:val="28"/>
                <w:szCs w:val="28"/>
              </w:rPr>
              <w:t xml:space="preserve">с </w:t>
            </w:r>
            <w:r w:rsidRPr="00367B02">
              <w:rPr>
                <w:rFonts w:ascii="Times New Roman" w:hAnsi="Times New Roman" w:cs="Times New Roman"/>
                <w:spacing w:val="-8"/>
                <w:sz w:val="28"/>
                <w:szCs w:val="28"/>
              </w:rPr>
              <w:t>Единым тарифно-квалификационным справочником работ и профессий рабочих</w:t>
            </w:r>
          </w:p>
        </w:tc>
      </w:tr>
      <w:tr w:rsidR="00367B02" w:rsidRPr="00367B02" w:rsidTr="008E41C2">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1</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2</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3</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4</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5</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6</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7</w:t>
            </w:r>
          </w:p>
        </w:tc>
        <w:tc>
          <w:tcPr>
            <w:tcW w:w="1330" w:type="dxa"/>
            <w:tcBorders>
              <w:right w:val="single" w:sz="4" w:space="0" w:color="auto"/>
            </w:tcBorders>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8</w:t>
            </w:r>
          </w:p>
        </w:tc>
      </w:tr>
      <w:tr w:rsidR="00367B02" w:rsidRPr="00367B02" w:rsidTr="008E41C2">
        <w:tc>
          <w:tcPr>
            <w:tcW w:w="9639" w:type="dxa"/>
            <w:gridSpan w:val="8"/>
            <w:tcBorders>
              <w:right w:val="single" w:sz="4" w:space="0" w:color="auto"/>
            </w:tcBorders>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Минимальные размеры окладов, рублей</w:t>
            </w:r>
          </w:p>
        </w:tc>
      </w:tr>
      <w:tr w:rsidR="00367B02" w:rsidRPr="00367B02" w:rsidTr="008E41C2">
        <w:trPr>
          <w:trHeight w:val="565"/>
        </w:trPr>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4220</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4798</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5457</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6329</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6837</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7272</w:t>
            </w:r>
          </w:p>
        </w:tc>
        <w:tc>
          <w:tcPr>
            <w:tcW w:w="0" w:type="auto"/>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7490</w:t>
            </w:r>
          </w:p>
        </w:tc>
        <w:tc>
          <w:tcPr>
            <w:tcW w:w="1330" w:type="dxa"/>
            <w:tcBorders>
              <w:right w:val="single" w:sz="4" w:space="0" w:color="auto"/>
            </w:tcBorders>
          </w:tcPr>
          <w:p w:rsidR="00367B02" w:rsidRPr="00367B02" w:rsidRDefault="00367B02" w:rsidP="00542108">
            <w:pPr>
              <w:autoSpaceDE w:val="0"/>
              <w:autoSpaceDN w:val="0"/>
              <w:adjustRightInd w:val="0"/>
              <w:spacing w:after="0" w:line="240" w:lineRule="auto"/>
              <w:jc w:val="center"/>
              <w:rPr>
                <w:rFonts w:ascii="Times New Roman" w:hAnsi="Times New Roman" w:cs="Times New Roman"/>
                <w:bCs/>
                <w:sz w:val="28"/>
                <w:szCs w:val="28"/>
              </w:rPr>
            </w:pPr>
            <w:r w:rsidRPr="00367B02">
              <w:rPr>
                <w:rFonts w:ascii="Times New Roman" w:hAnsi="Times New Roman" w:cs="Times New Roman"/>
                <w:bCs/>
                <w:sz w:val="28"/>
                <w:szCs w:val="28"/>
              </w:rPr>
              <w:t>7709</w:t>
            </w:r>
          </w:p>
        </w:tc>
      </w:tr>
    </w:tbl>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2) в приложении № 2 к постановлению:</w:t>
      </w:r>
    </w:p>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пункт 1 «Профессиональная квалификационная группа «Должности руководящего состава» изложить в новой  редакции:</w:t>
      </w:r>
    </w:p>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1. Профессиональная квалификационная группа «Должности руководящего состава»:</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792"/>
        <w:gridCol w:w="954"/>
        <w:gridCol w:w="946"/>
        <w:gridCol w:w="888"/>
        <w:gridCol w:w="1350"/>
      </w:tblGrid>
      <w:tr w:rsidR="00367B02" w:rsidRPr="00367B02" w:rsidTr="008E41C2">
        <w:tc>
          <w:tcPr>
            <w:tcW w:w="851" w:type="dxa"/>
            <w:vMerge w:val="restart"/>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 п/п</w:t>
            </w:r>
          </w:p>
        </w:tc>
        <w:tc>
          <w:tcPr>
            <w:tcW w:w="4792" w:type="dxa"/>
            <w:vMerge w:val="restart"/>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Наименование должности и требования к квалификации</w:t>
            </w:r>
          </w:p>
        </w:tc>
        <w:tc>
          <w:tcPr>
            <w:tcW w:w="4138" w:type="dxa"/>
            <w:gridSpan w:val="4"/>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xml:space="preserve">Должностные оклады </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(руб.)</w:t>
            </w:r>
          </w:p>
        </w:tc>
      </w:tr>
      <w:tr w:rsidR="00367B02" w:rsidRPr="00367B02" w:rsidTr="008E41C2">
        <w:tc>
          <w:tcPr>
            <w:tcW w:w="851" w:type="dxa"/>
            <w:vMerge/>
            <w:tcBorders>
              <w:top w:val="single" w:sz="4" w:space="0" w:color="auto"/>
              <w:left w:val="single" w:sz="4" w:space="0" w:color="auto"/>
              <w:bottom w:val="single" w:sz="4" w:space="0" w:color="auto"/>
              <w:right w:val="single" w:sz="4" w:space="0" w:color="auto"/>
            </w:tcBorders>
            <w:vAlign w:val="center"/>
          </w:tcPr>
          <w:p w:rsidR="00367B02" w:rsidRPr="00367B02" w:rsidRDefault="00367B02" w:rsidP="00542108">
            <w:pPr>
              <w:spacing w:after="0" w:line="240" w:lineRule="auto"/>
              <w:rPr>
                <w:rFonts w:ascii="Times New Roman" w:hAnsi="Times New Roman" w:cs="Times New Roman"/>
                <w:sz w:val="28"/>
                <w:szCs w:val="28"/>
              </w:rPr>
            </w:pPr>
          </w:p>
        </w:tc>
        <w:tc>
          <w:tcPr>
            <w:tcW w:w="4792" w:type="dxa"/>
            <w:vMerge/>
            <w:tcBorders>
              <w:top w:val="single" w:sz="4" w:space="0" w:color="auto"/>
              <w:left w:val="single" w:sz="4" w:space="0" w:color="auto"/>
              <w:bottom w:val="single" w:sz="4" w:space="0" w:color="auto"/>
              <w:right w:val="single" w:sz="4" w:space="0" w:color="auto"/>
            </w:tcBorders>
            <w:vAlign w:val="center"/>
          </w:tcPr>
          <w:p w:rsidR="00367B02" w:rsidRPr="00367B02" w:rsidRDefault="00367B02" w:rsidP="00542108">
            <w:pPr>
              <w:spacing w:after="0" w:line="240" w:lineRule="auto"/>
              <w:rPr>
                <w:rFonts w:ascii="Times New Roman" w:hAnsi="Times New Roman" w:cs="Times New Roman"/>
                <w:sz w:val="28"/>
                <w:szCs w:val="28"/>
              </w:rPr>
            </w:pPr>
          </w:p>
        </w:tc>
        <w:tc>
          <w:tcPr>
            <w:tcW w:w="4138" w:type="dxa"/>
            <w:gridSpan w:val="4"/>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Группа по оплате труда работников руководящего  состава</w:t>
            </w:r>
          </w:p>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51" w:type="dxa"/>
            <w:vMerge/>
            <w:tcBorders>
              <w:top w:val="single" w:sz="4" w:space="0" w:color="auto"/>
              <w:left w:val="single" w:sz="4" w:space="0" w:color="auto"/>
              <w:bottom w:val="single" w:sz="4" w:space="0" w:color="auto"/>
              <w:right w:val="single" w:sz="4" w:space="0" w:color="auto"/>
            </w:tcBorders>
            <w:vAlign w:val="center"/>
          </w:tcPr>
          <w:p w:rsidR="00367B02" w:rsidRPr="00367B02" w:rsidRDefault="00367B02" w:rsidP="00542108">
            <w:pPr>
              <w:spacing w:after="0" w:line="240" w:lineRule="auto"/>
              <w:rPr>
                <w:rFonts w:ascii="Times New Roman" w:hAnsi="Times New Roman" w:cs="Times New Roman"/>
                <w:sz w:val="28"/>
                <w:szCs w:val="28"/>
              </w:rPr>
            </w:pPr>
          </w:p>
        </w:tc>
        <w:tc>
          <w:tcPr>
            <w:tcW w:w="4792" w:type="dxa"/>
            <w:vMerge/>
            <w:tcBorders>
              <w:top w:val="single" w:sz="4" w:space="0" w:color="auto"/>
              <w:left w:val="single" w:sz="4" w:space="0" w:color="auto"/>
              <w:bottom w:val="single" w:sz="4" w:space="0" w:color="auto"/>
              <w:right w:val="single" w:sz="4" w:space="0" w:color="auto"/>
            </w:tcBorders>
            <w:vAlign w:val="center"/>
          </w:tcPr>
          <w:p w:rsidR="00367B02" w:rsidRPr="00367B02" w:rsidRDefault="00367B02" w:rsidP="00542108">
            <w:pPr>
              <w:spacing w:after="0" w:line="240" w:lineRule="auto"/>
              <w:rPr>
                <w:rFonts w:ascii="Times New Roman" w:hAnsi="Times New Roman" w:cs="Times New Roman"/>
                <w:sz w:val="28"/>
                <w:szCs w:val="28"/>
              </w:rPr>
            </w:pPr>
          </w:p>
        </w:tc>
        <w:tc>
          <w:tcPr>
            <w:tcW w:w="954"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lang w:val="en-US"/>
              </w:rPr>
            </w:pPr>
            <w:r w:rsidRPr="00367B02">
              <w:rPr>
                <w:rFonts w:ascii="Times New Roman" w:hAnsi="Times New Roman" w:cs="Times New Roman"/>
                <w:sz w:val="28"/>
                <w:szCs w:val="28"/>
                <w:lang w:val="en-US"/>
              </w:rPr>
              <w:t>I</w:t>
            </w:r>
          </w:p>
        </w:tc>
        <w:tc>
          <w:tcPr>
            <w:tcW w:w="946"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lang w:val="en-US"/>
              </w:rPr>
            </w:pPr>
            <w:r w:rsidRPr="00367B02">
              <w:rPr>
                <w:rFonts w:ascii="Times New Roman" w:hAnsi="Times New Roman" w:cs="Times New Roman"/>
                <w:sz w:val="28"/>
                <w:szCs w:val="28"/>
                <w:lang w:val="en-US"/>
              </w:rPr>
              <w:t>II</w:t>
            </w:r>
          </w:p>
        </w:tc>
        <w:tc>
          <w:tcPr>
            <w:tcW w:w="88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lang w:val="en-US"/>
              </w:rPr>
            </w:pPr>
            <w:r w:rsidRPr="00367B02">
              <w:rPr>
                <w:rFonts w:ascii="Times New Roman" w:hAnsi="Times New Roman" w:cs="Times New Roman"/>
                <w:sz w:val="28"/>
                <w:szCs w:val="28"/>
                <w:lang w:val="en-US"/>
              </w:rPr>
              <w:t>III</w:t>
            </w:r>
          </w:p>
        </w:tc>
        <w:tc>
          <w:tcPr>
            <w:tcW w:w="135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lang w:val="en-US"/>
              </w:rPr>
            </w:pPr>
            <w:r w:rsidRPr="00367B02">
              <w:rPr>
                <w:rFonts w:ascii="Times New Roman" w:hAnsi="Times New Roman" w:cs="Times New Roman"/>
                <w:sz w:val="28"/>
                <w:szCs w:val="28"/>
                <w:lang w:val="en-US"/>
              </w:rPr>
              <w:t>IV</w:t>
            </w:r>
          </w:p>
        </w:tc>
      </w:tr>
      <w:tr w:rsidR="00367B02" w:rsidRPr="00367B02" w:rsidTr="008E41C2">
        <w:tc>
          <w:tcPr>
            <w:tcW w:w="851"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1</w:t>
            </w:r>
          </w:p>
        </w:tc>
        <w:tc>
          <w:tcPr>
            <w:tcW w:w="4792"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w:t>
            </w:r>
          </w:p>
        </w:tc>
        <w:tc>
          <w:tcPr>
            <w:tcW w:w="954"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3</w:t>
            </w:r>
          </w:p>
        </w:tc>
        <w:tc>
          <w:tcPr>
            <w:tcW w:w="946"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4</w:t>
            </w:r>
          </w:p>
        </w:tc>
        <w:tc>
          <w:tcPr>
            <w:tcW w:w="88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w:t>
            </w:r>
          </w:p>
        </w:tc>
        <w:tc>
          <w:tcPr>
            <w:tcW w:w="135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w:t>
            </w:r>
          </w:p>
        </w:tc>
      </w:tr>
      <w:tr w:rsidR="00367B02" w:rsidRPr="00367B02" w:rsidTr="008E41C2">
        <w:tc>
          <w:tcPr>
            <w:tcW w:w="851"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1.1</w:t>
            </w:r>
          </w:p>
        </w:tc>
        <w:tc>
          <w:tcPr>
            <w:tcW w:w="4792"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Заведующий филиалом библиотеки (централизованной библиотечной системы, клуба, централизованной клубной системы) - высшее профессиональное образование и </w:t>
            </w:r>
            <w:r w:rsidRPr="00367B02">
              <w:rPr>
                <w:rFonts w:ascii="Times New Roman" w:hAnsi="Times New Roman" w:cs="Times New Roman"/>
                <w:sz w:val="28"/>
                <w:szCs w:val="28"/>
              </w:rPr>
              <w:lastRenderedPageBreak/>
              <w:t>стаж работы по профилю не менее 3 лет или среднее профессиональное образование и стаж работы по профилю не менее 5 лет</w:t>
            </w:r>
          </w:p>
        </w:tc>
        <w:tc>
          <w:tcPr>
            <w:tcW w:w="954"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lastRenderedPageBreak/>
              <w:t>6837;   7492</w:t>
            </w:r>
          </w:p>
        </w:tc>
        <w:tc>
          <w:tcPr>
            <w:tcW w:w="946"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t>6256; 6837</w:t>
            </w:r>
          </w:p>
        </w:tc>
        <w:tc>
          <w:tcPr>
            <w:tcW w:w="88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t>6547;</w:t>
            </w:r>
          </w:p>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t>6256</w:t>
            </w:r>
          </w:p>
        </w:tc>
        <w:tc>
          <w:tcPr>
            <w:tcW w:w="135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t>6458;</w:t>
            </w:r>
          </w:p>
          <w:p w:rsidR="00367B02" w:rsidRPr="00367B02" w:rsidRDefault="00367B02" w:rsidP="00542108">
            <w:pPr>
              <w:spacing w:after="0" w:line="240" w:lineRule="auto"/>
              <w:ind w:right="-108"/>
              <w:jc w:val="center"/>
              <w:rPr>
                <w:rFonts w:ascii="Times New Roman" w:hAnsi="Times New Roman" w:cs="Times New Roman"/>
                <w:sz w:val="28"/>
                <w:szCs w:val="28"/>
              </w:rPr>
            </w:pPr>
            <w:r w:rsidRPr="00367B02">
              <w:rPr>
                <w:rFonts w:ascii="Times New Roman" w:hAnsi="Times New Roman" w:cs="Times New Roman"/>
                <w:sz w:val="28"/>
                <w:szCs w:val="28"/>
              </w:rPr>
              <w:t>6547</w:t>
            </w:r>
          </w:p>
        </w:tc>
      </w:tr>
    </w:tbl>
    <w:p w:rsidR="00367B02" w:rsidRPr="00367B02" w:rsidRDefault="00367B02" w:rsidP="00542108">
      <w:pPr>
        <w:spacing w:after="0" w:line="240" w:lineRule="auto"/>
        <w:jc w:val="both"/>
        <w:rPr>
          <w:rFonts w:ascii="Times New Roman" w:hAnsi="Times New Roman" w:cs="Times New Roman"/>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300"/>
        <w:gridCol w:w="2700"/>
      </w:tblGrid>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 п/п</w:t>
            </w:r>
          </w:p>
        </w:tc>
        <w:tc>
          <w:tcPr>
            <w:tcW w:w="6300" w:type="dxa"/>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Наименование должности и требования к квалификации</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xml:space="preserve">Должностные оклады </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(руб.)</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1.2</w:t>
            </w: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Руководитель клубного формирования, любительского объединения, клуба по интересам:</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 стаж работы по профилю не менее 3 лет</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6400</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без предъявления требований к стажу работы  или среднее профессиональное образование и стаж работы в культурно-просветительных учреждениях  и организациях не менее 3 лет</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6388</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без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среднее профессиональное образование без предъявления требований к стажу работы</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6375</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1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  стаж работы  по профилю  не менее 10 лет в художественных коллективах, имеющих звание "народный", "образцовый", а также в профессиональных театрах и творческих коллективах</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6837</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профессиональное образование  и  стаж работы по профилю не менее 5 лет в художест-венных коллективах, имеющих звание "народный", "образцовый", а также в профессиональных театрах и творческих коллективах </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6547; 6256</w:t>
            </w:r>
          </w:p>
        </w:tc>
      </w:tr>
      <w:tr w:rsidR="00367B02" w:rsidRPr="00367B02" w:rsidTr="008E41C2">
        <w:tc>
          <w:tcPr>
            <w:tcW w:w="828" w:type="dxa"/>
            <w:tcBorders>
              <w:bottom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Borders>
              <w:bottom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  стаж работы  по профилю не менее 3 лет</w:t>
            </w:r>
          </w:p>
        </w:tc>
        <w:tc>
          <w:tcPr>
            <w:tcW w:w="2700" w:type="dxa"/>
            <w:tcBorders>
              <w:bottom w:val="single" w:sz="4" w:space="0" w:color="auto"/>
            </w:tcBorders>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6458</w:t>
            </w:r>
          </w:p>
        </w:tc>
      </w:tr>
      <w:tr w:rsidR="00367B02" w:rsidRPr="00367B02" w:rsidTr="008E41C2">
        <w:tc>
          <w:tcPr>
            <w:tcW w:w="828" w:type="dxa"/>
          </w:tcPr>
          <w:p w:rsidR="00367B02" w:rsidRPr="00367B02" w:rsidRDefault="00367B02" w:rsidP="00542108">
            <w:pPr>
              <w:spacing w:after="0" w:line="240" w:lineRule="auto"/>
              <w:jc w:val="both"/>
              <w:rPr>
                <w:rFonts w:ascii="Times New Roman" w:hAnsi="Times New Roman" w:cs="Times New Roman"/>
                <w:sz w:val="28"/>
                <w:szCs w:val="28"/>
              </w:rPr>
            </w:pPr>
          </w:p>
        </w:tc>
        <w:tc>
          <w:tcPr>
            <w:tcW w:w="6300" w:type="dxa"/>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без категории –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w:t>
            </w:r>
          </w:p>
        </w:tc>
        <w:tc>
          <w:tcPr>
            <w:tcW w:w="2700" w:type="dxa"/>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6433</w:t>
            </w:r>
          </w:p>
        </w:tc>
      </w:tr>
      <w:tr w:rsidR="00367B02" w:rsidRPr="00367B02" w:rsidTr="008E41C2">
        <w:tc>
          <w:tcPr>
            <w:tcW w:w="828" w:type="dxa"/>
            <w:tcBorders>
              <w:bottom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lastRenderedPageBreak/>
              <w:t>1.3</w:t>
            </w:r>
          </w:p>
        </w:tc>
        <w:tc>
          <w:tcPr>
            <w:tcW w:w="6300" w:type="dxa"/>
            <w:tcBorders>
              <w:bottom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Заместитель директора - высшее профессиональное образование и стаж работы по профилю не менее 3 лет или среднее профессиональное образование и стаж работы по профилю не менее 5 лет</w:t>
            </w:r>
          </w:p>
        </w:tc>
        <w:tc>
          <w:tcPr>
            <w:tcW w:w="2700" w:type="dxa"/>
            <w:tcBorders>
              <w:bottom w:val="single" w:sz="4" w:space="0" w:color="auto"/>
            </w:tcBorders>
            <w:shd w:val="clear" w:color="auto" w:fill="auto"/>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7882</w:t>
            </w:r>
          </w:p>
        </w:tc>
      </w:tr>
    </w:tbl>
    <w:p w:rsidR="00367B02" w:rsidRPr="00367B02" w:rsidRDefault="00367B02" w:rsidP="00542108">
      <w:pPr>
        <w:snapToGrid w:val="0"/>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пункт 2  «Профессиональная квалификационная группа «Должности работников ведущего звена» изложить в новой  редакции:</w:t>
      </w:r>
    </w:p>
    <w:p w:rsidR="00367B02" w:rsidRPr="00367B02" w:rsidRDefault="00367B02" w:rsidP="00542108">
      <w:pPr>
        <w:snapToGrid w:val="0"/>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2. Профессиональная квалификационная группа «Должности работников ведущего звена»: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480"/>
        <w:gridCol w:w="2520"/>
      </w:tblGrid>
      <w:tr w:rsidR="00367B02" w:rsidRPr="00367B02" w:rsidTr="008E41C2">
        <w:tc>
          <w:tcPr>
            <w:tcW w:w="828" w:type="dxa"/>
            <w:tcBorders>
              <w:top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п/п</w:t>
            </w:r>
          </w:p>
        </w:tc>
        <w:tc>
          <w:tcPr>
            <w:tcW w:w="6480" w:type="dxa"/>
            <w:tcBorders>
              <w:top w:val="single" w:sz="4" w:space="0" w:color="auto"/>
              <w:left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Наименование должности</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xml:space="preserve"> и требования к квалификации</w:t>
            </w:r>
          </w:p>
        </w:tc>
        <w:tc>
          <w:tcPr>
            <w:tcW w:w="2520" w:type="dxa"/>
            <w:tcBorders>
              <w:top w:val="single" w:sz="4" w:space="0" w:color="auto"/>
              <w:lef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Должностные оклады</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(руб.)</w:t>
            </w:r>
          </w:p>
        </w:tc>
      </w:tr>
      <w:tr w:rsidR="00367B02" w:rsidRPr="00367B02" w:rsidTr="008E41C2">
        <w:tc>
          <w:tcPr>
            <w:tcW w:w="828" w:type="dxa"/>
            <w:tcBorders>
              <w:top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1</w:t>
            </w:r>
          </w:p>
        </w:tc>
        <w:tc>
          <w:tcPr>
            <w:tcW w:w="6480" w:type="dxa"/>
            <w:tcBorders>
              <w:top w:val="single" w:sz="4" w:space="0" w:color="auto"/>
              <w:left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w:t>
            </w:r>
          </w:p>
        </w:tc>
        <w:tc>
          <w:tcPr>
            <w:tcW w:w="2520" w:type="dxa"/>
            <w:tcBorders>
              <w:top w:val="single" w:sz="4" w:space="0" w:color="auto"/>
              <w:lef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3</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2.1</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Библиотекарь:</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Ведущий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 стаж работы по профилю  не менее 6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6547</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 высшее профессиональное образование и стаж работы  по профилю  не менее 3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6433; 6458</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профессиональное образование без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предъявления требований к стажу работы или             среднее профессиональное образование и стаж работы  по профилю не менее 3 лет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6388; 6400</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без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среднее профессиональное образование без предъявления требований к стажу работы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6375</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2.2</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Методист: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p w:rsidR="00367B02" w:rsidRPr="00367B02" w:rsidRDefault="00367B02" w:rsidP="00542108">
            <w:pPr>
              <w:spacing w:after="0" w:line="240" w:lineRule="auto"/>
              <w:jc w:val="both"/>
              <w:rPr>
                <w:rFonts w:ascii="Times New Roman" w:hAnsi="Times New Roman" w:cs="Times New Roman"/>
                <w:sz w:val="28"/>
                <w:szCs w:val="28"/>
              </w:rPr>
            </w:pPr>
          </w:p>
          <w:p w:rsidR="00367B02" w:rsidRPr="00367B02" w:rsidRDefault="00367B02" w:rsidP="00542108">
            <w:pPr>
              <w:spacing w:after="0" w:line="240" w:lineRule="auto"/>
              <w:jc w:val="both"/>
              <w:rPr>
                <w:rFonts w:ascii="Times New Roman" w:hAnsi="Times New Roman" w:cs="Times New Roman"/>
                <w:sz w:val="28"/>
                <w:szCs w:val="28"/>
              </w:rPr>
            </w:pPr>
          </w:p>
          <w:p w:rsidR="00367B02" w:rsidRPr="00367B02" w:rsidRDefault="00367B02" w:rsidP="00542108">
            <w:pPr>
              <w:spacing w:after="0" w:line="240" w:lineRule="auto"/>
              <w:jc w:val="both"/>
              <w:rPr>
                <w:rFonts w:ascii="Times New Roman" w:hAnsi="Times New Roman" w:cs="Times New Roman"/>
                <w:sz w:val="28"/>
                <w:szCs w:val="28"/>
              </w:rPr>
            </w:pPr>
          </w:p>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Ведущий  – высшее профессиональное образование и стаж работы в должности ведущего методиста не менее 5 лет или  высшее профессиональное образование и стаж работы  в должности методиста </w:t>
            </w: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не менее 3 лет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xml:space="preserve">6547; 6256; </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6837</w:t>
            </w:r>
          </w:p>
          <w:p w:rsidR="00367B02" w:rsidRPr="00367B02" w:rsidRDefault="00367B02" w:rsidP="00542108">
            <w:pPr>
              <w:spacing w:after="0" w:line="240" w:lineRule="auto"/>
              <w:jc w:val="center"/>
              <w:rPr>
                <w:rFonts w:ascii="Times New Roman" w:hAnsi="Times New Roman" w:cs="Times New Roman"/>
                <w:sz w:val="28"/>
                <w:szCs w:val="28"/>
              </w:rPr>
            </w:pPr>
          </w:p>
          <w:p w:rsidR="00367B02" w:rsidRPr="00367B02" w:rsidRDefault="00367B02" w:rsidP="00542108">
            <w:pPr>
              <w:spacing w:after="0" w:line="240" w:lineRule="auto"/>
              <w:jc w:val="center"/>
              <w:rPr>
                <w:rFonts w:ascii="Times New Roman" w:hAnsi="Times New Roman" w:cs="Times New Roman"/>
                <w:sz w:val="28"/>
                <w:szCs w:val="28"/>
              </w:rPr>
            </w:pPr>
          </w:p>
          <w:p w:rsidR="00367B02" w:rsidRPr="00367B02" w:rsidRDefault="00367B02" w:rsidP="00542108">
            <w:pPr>
              <w:spacing w:after="0" w:line="240" w:lineRule="auto"/>
              <w:rPr>
                <w:rFonts w:ascii="Times New Roman" w:hAnsi="Times New Roman" w:cs="Times New Roman"/>
                <w:sz w:val="28"/>
                <w:szCs w:val="28"/>
              </w:rPr>
            </w:pPr>
          </w:p>
        </w:tc>
      </w:tr>
      <w:tr w:rsidR="00367B02" w:rsidRPr="00367B02" w:rsidTr="008E41C2">
        <w:trPr>
          <w:trHeight w:val="945"/>
        </w:trPr>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профессиональное образование и стаж работы в должности методиста </w:t>
            </w: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не менее 3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6433; 6458</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без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без предъявлений требований к стажу или среднее профессиональное образование и стаж работы в культурно-просветительных учреждениях и организациях не менее 3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6388</w:t>
            </w:r>
          </w:p>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lastRenderedPageBreak/>
              <w:t>2.3</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Специалист по работе с молодежью:</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eastAsia="Calibri" w:hAnsi="Times New Roman" w:cs="Times New Roman"/>
                <w:sz w:val="28"/>
                <w:szCs w:val="28"/>
              </w:rPr>
              <w:t>Высшее профессиональное образование по специальности "организация работы с молодежью", "государственное и муниципальное управление" без предъявления требований к стажу работы или высшее профессиональное образование, профессиональная переподготовка и стаж работы по направлению профессиональной деятельности не менее 1 года, либо среднее профессиональное образование и стаж работы по направлению профессиональной деятельности не менее 3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6112</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2.4</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eastAsia="Calibri" w:hAnsi="Times New Roman" w:cs="Times New Roman"/>
                <w:sz w:val="28"/>
                <w:szCs w:val="28"/>
              </w:rPr>
            </w:pPr>
            <w:r w:rsidRPr="00367B02">
              <w:rPr>
                <w:rFonts w:ascii="Times New Roman" w:eastAsia="Calibri" w:hAnsi="Times New Roman" w:cs="Times New Roman"/>
                <w:sz w:val="28"/>
                <w:szCs w:val="28"/>
              </w:rPr>
              <w:t>Инструктор по спорту</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eastAsia="Calibri" w:hAnsi="Times New Roman" w:cs="Times New Roman"/>
                <w:sz w:val="28"/>
                <w:szCs w:val="28"/>
              </w:rPr>
            </w:pPr>
            <w:r w:rsidRPr="00367B02">
              <w:rPr>
                <w:rFonts w:ascii="Times New Roman" w:eastAsia="Calibri" w:hAnsi="Times New Roman" w:cs="Times New Roman"/>
                <w:sz w:val="28"/>
                <w:szCs w:val="28"/>
              </w:rPr>
              <w:t>Высшее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в области физической культуры и спорта без предъявления требований к стажу работы.</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6112</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2.5</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eastAsia="Calibri" w:hAnsi="Times New Roman" w:cs="Times New Roman"/>
                <w:sz w:val="28"/>
                <w:szCs w:val="28"/>
              </w:rPr>
            </w:pPr>
            <w:r w:rsidRPr="00367B02">
              <w:rPr>
                <w:rFonts w:ascii="Times New Roman" w:hAnsi="Times New Roman" w:cs="Times New Roman"/>
                <w:sz w:val="28"/>
                <w:szCs w:val="28"/>
              </w:rPr>
              <w:t>Художники всех специальностей:</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высшей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художественное образование и стаж работы по профилю не менее 5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6215;6547</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художественное образование и стаж работы по профилю не менее 3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5952;6028</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художественное образование без предъявления требований  к стажу работы или среднее специальное образование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и стаж работы по профилю не менее 5 лет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5871;5952</w:t>
            </w:r>
          </w:p>
        </w:tc>
      </w:tr>
    </w:tbl>
    <w:p w:rsidR="00367B02" w:rsidRPr="00367B02" w:rsidRDefault="00367B02" w:rsidP="00542108">
      <w:pPr>
        <w:snapToGrid w:val="0"/>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 пункт 3 «Профессиональная квалификационная группа «Должности работников среднего звена» изложить в новой  редакции:</w:t>
      </w:r>
    </w:p>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3. Профессиональная квалификационная группа «Должности работников среднего звена»: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480"/>
        <w:gridCol w:w="2520"/>
      </w:tblGrid>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 п/п</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Наименование должности</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и требования к квалификации</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 xml:space="preserve">Должностные </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оклады</w:t>
            </w:r>
          </w:p>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(руб.)</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1</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2</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3</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r w:rsidRPr="00367B02">
              <w:rPr>
                <w:rFonts w:ascii="Times New Roman" w:hAnsi="Times New Roman" w:cs="Times New Roman"/>
                <w:sz w:val="28"/>
                <w:szCs w:val="28"/>
              </w:rPr>
              <w:t>3.1</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Аккомпаниатор:</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both"/>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6388; 6400</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среднее профессиональное образование без предъявления требований к стажу работы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highlight w:val="yellow"/>
              </w:rPr>
            </w:pPr>
            <w:r w:rsidRPr="00367B02">
              <w:rPr>
                <w:rFonts w:ascii="Times New Roman" w:hAnsi="Times New Roman" w:cs="Times New Roman"/>
                <w:sz w:val="28"/>
                <w:szCs w:val="28"/>
              </w:rPr>
              <w:t>6375</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3.2</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Руководитель кружка, распорядитель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танцевального вечера, ведущий дискотеки, руководитель музыкальной части дискотеки: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без предъявления требований к стажу работы  или среднее профессиональное образование и  стаж работы  в культурно-просветительных учреждениях  и организациях до 3 и более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6400</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или</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среднее профессиональное образование без предъявления к стажу работы</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6375</w:t>
            </w:r>
          </w:p>
        </w:tc>
      </w:tr>
      <w:tr w:rsidR="00367B02" w:rsidRPr="00367B02" w:rsidTr="008E41C2">
        <w:trPr>
          <w:trHeight w:val="70"/>
        </w:trPr>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3.3</w:t>
            </w: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Культорганизатор:</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p>
        </w:tc>
      </w:tr>
      <w:tr w:rsidR="00367B02" w:rsidRPr="00367B02" w:rsidTr="008E41C2">
        <w:trPr>
          <w:trHeight w:val="1626"/>
        </w:trPr>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w:t>
            </w:r>
            <w:r w:rsidRPr="00367B02">
              <w:rPr>
                <w:rFonts w:ascii="Times New Roman" w:hAnsi="Times New Roman" w:cs="Times New Roman"/>
                <w:sz w:val="28"/>
                <w:szCs w:val="28"/>
              </w:rPr>
              <w:t xml:space="preserve"> категории –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высшее профессиональное образование  и стаж работы по профилю не менее 1 года или среднее профессиональное образование и стаж работы  по профилю не менее 5 лет</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6388; 6400</w:t>
            </w:r>
          </w:p>
        </w:tc>
      </w:tr>
      <w:tr w:rsidR="00367B02" w:rsidRPr="00367B02" w:rsidTr="008E41C2">
        <w:tc>
          <w:tcPr>
            <w:tcW w:w="828"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p>
        </w:tc>
        <w:tc>
          <w:tcPr>
            <w:tcW w:w="648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lang w:val="en-US"/>
              </w:rPr>
              <w:t>II</w:t>
            </w:r>
            <w:r w:rsidRPr="00367B02">
              <w:rPr>
                <w:rFonts w:ascii="Times New Roman" w:hAnsi="Times New Roman" w:cs="Times New Roman"/>
                <w:sz w:val="28"/>
                <w:szCs w:val="28"/>
              </w:rPr>
              <w:t xml:space="preserve"> категории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  </w:t>
            </w:r>
          </w:p>
        </w:tc>
        <w:tc>
          <w:tcPr>
            <w:tcW w:w="2520" w:type="dxa"/>
            <w:tcBorders>
              <w:top w:val="single" w:sz="4" w:space="0" w:color="auto"/>
              <w:left w:val="single" w:sz="4" w:space="0" w:color="auto"/>
              <w:bottom w:val="single" w:sz="4" w:space="0" w:color="auto"/>
              <w:right w:val="single" w:sz="4" w:space="0" w:color="auto"/>
            </w:tcBorders>
          </w:tcPr>
          <w:p w:rsidR="00367B02" w:rsidRPr="00367B02" w:rsidRDefault="00367B02" w:rsidP="00542108">
            <w:pPr>
              <w:spacing w:after="0" w:line="240" w:lineRule="auto"/>
              <w:jc w:val="center"/>
              <w:rPr>
                <w:rFonts w:ascii="Times New Roman" w:hAnsi="Times New Roman" w:cs="Times New Roman"/>
                <w:sz w:val="28"/>
                <w:szCs w:val="28"/>
              </w:rPr>
            </w:pPr>
            <w:r w:rsidRPr="00367B02">
              <w:rPr>
                <w:rFonts w:ascii="Times New Roman" w:hAnsi="Times New Roman" w:cs="Times New Roman"/>
                <w:sz w:val="28"/>
                <w:szCs w:val="28"/>
              </w:rPr>
              <w:t>6375; 6388</w:t>
            </w:r>
          </w:p>
        </w:tc>
      </w:tr>
    </w:tbl>
    <w:p w:rsidR="00367B02" w:rsidRPr="00367B02" w:rsidRDefault="00367B02" w:rsidP="00542108">
      <w:pPr>
        <w:spacing w:after="0" w:line="240" w:lineRule="auto"/>
        <w:ind w:firstLine="851"/>
        <w:jc w:val="both"/>
        <w:rPr>
          <w:rFonts w:ascii="Times New Roman" w:hAnsi="Times New Roman" w:cs="Times New Roman"/>
          <w:sz w:val="28"/>
          <w:szCs w:val="28"/>
        </w:rPr>
      </w:pPr>
      <w:r w:rsidRPr="00367B02">
        <w:rPr>
          <w:rFonts w:ascii="Times New Roman" w:hAnsi="Times New Roman" w:cs="Times New Roman"/>
          <w:sz w:val="28"/>
          <w:szCs w:val="28"/>
        </w:rPr>
        <w:t>2. Постановление вступает в силу со дня его обнародования и распространяет свое действие на правоотношения, возникшие с 1 января 2014 года.</w:t>
      </w:r>
    </w:p>
    <w:p w:rsidR="00367B02" w:rsidRPr="00367B02" w:rsidRDefault="00367B02" w:rsidP="00542108">
      <w:pPr>
        <w:spacing w:after="0" w:line="240" w:lineRule="auto"/>
        <w:rPr>
          <w:rFonts w:ascii="Times New Roman" w:hAnsi="Times New Roman" w:cs="Times New Roman"/>
          <w:sz w:val="28"/>
          <w:szCs w:val="28"/>
        </w:rPr>
      </w:pPr>
    </w:p>
    <w:p w:rsidR="00367B02" w:rsidRDefault="00367B02" w:rsidP="00542108">
      <w:pPr>
        <w:spacing w:after="0" w:line="240" w:lineRule="auto"/>
        <w:rPr>
          <w:rFonts w:ascii="Times New Roman" w:hAnsi="Times New Roman" w:cs="Times New Roman"/>
          <w:sz w:val="28"/>
          <w:szCs w:val="28"/>
        </w:rPr>
      </w:pPr>
    </w:p>
    <w:p w:rsidR="00253BED" w:rsidRPr="00367B02" w:rsidRDefault="00253BED" w:rsidP="00542108">
      <w:pPr>
        <w:spacing w:after="0" w:line="240" w:lineRule="auto"/>
        <w:rPr>
          <w:rFonts w:ascii="Times New Roman" w:hAnsi="Times New Roman" w:cs="Times New Roman"/>
          <w:sz w:val="28"/>
          <w:szCs w:val="28"/>
        </w:rPr>
      </w:pPr>
    </w:p>
    <w:p w:rsidR="00542108"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Исполняющий обязанности </w:t>
      </w:r>
    </w:p>
    <w:p w:rsidR="00542108"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главы </w:t>
      </w:r>
      <w:r w:rsidR="00542108">
        <w:rPr>
          <w:rFonts w:ascii="Times New Roman" w:hAnsi="Times New Roman" w:cs="Times New Roman"/>
          <w:sz w:val="28"/>
          <w:szCs w:val="28"/>
        </w:rPr>
        <w:t xml:space="preserve"> </w:t>
      </w:r>
      <w:r w:rsidRPr="00367B02">
        <w:rPr>
          <w:rFonts w:ascii="Times New Roman" w:hAnsi="Times New Roman" w:cs="Times New Roman"/>
          <w:sz w:val="28"/>
          <w:szCs w:val="28"/>
        </w:rPr>
        <w:t xml:space="preserve">Ахтанизовского сельского </w:t>
      </w:r>
    </w:p>
    <w:p w:rsidR="00367B02" w:rsidRPr="00367B02" w:rsidRDefault="00367B02" w:rsidP="00542108">
      <w:pPr>
        <w:spacing w:after="0" w:line="240" w:lineRule="auto"/>
        <w:rPr>
          <w:rFonts w:ascii="Times New Roman" w:hAnsi="Times New Roman" w:cs="Times New Roman"/>
          <w:sz w:val="28"/>
          <w:szCs w:val="28"/>
        </w:rPr>
      </w:pPr>
      <w:r w:rsidRPr="00367B02">
        <w:rPr>
          <w:rFonts w:ascii="Times New Roman" w:hAnsi="Times New Roman" w:cs="Times New Roman"/>
          <w:sz w:val="28"/>
          <w:szCs w:val="28"/>
        </w:rPr>
        <w:t xml:space="preserve">поселения   Темрюкского  района                                        </w:t>
      </w:r>
      <w:r w:rsidR="00542108">
        <w:rPr>
          <w:rFonts w:ascii="Times New Roman" w:hAnsi="Times New Roman" w:cs="Times New Roman"/>
          <w:sz w:val="28"/>
          <w:szCs w:val="28"/>
        </w:rPr>
        <w:t xml:space="preserve">            </w:t>
      </w:r>
      <w:r w:rsidRPr="00367B02">
        <w:rPr>
          <w:rFonts w:ascii="Times New Roman" w:hAnsi="Times New Roman" w:cs="Times New Roman"/>
          <w:sz w:val="28"/>
          <w:szCs w:val="28"/>
        </w:rPr>
        <w:t>М.А.Разиевский</w:t>
      </w:r>
      <w:r w:rsidRPr="00367B02">
        <w:rPr>
          <w:rFonts w:ascii="Times New Roman" w:hAnsi="Times New Roman" w:cs="Times New Roman"/>
          <w:sz w:val="28"/>
          <w:szCs w:val="28"/>
        </w:rPr>
        <w:br/>
      </w:r>
    </w:p>
    <w:p w:rsidR="00C10AA2" w:rsidRPr="00367B02" w:rsidRDefault="00C10AA2" w:rsidP="00542108">
      <w:pPr>
        <w:spacing w:after="0" w:line="240" w:lineRule="auto"/>
        <w:rPr>
          <w:rFonts w:ascii="Times New Roman" w:hAnsi="Times New Roman" w:cs="Times New Roman"/>
        </w:rPr>
      </w:pPr>
    </w:p>
    <w:sectPr w:rsidR="00C10AA2" w:rsidRPr="00367B02" w:rsidSect="00542108">
      <w:headerReference w:type="default" r:id="rId7"/>
      <w:pgSz w:w="11906" w:h="16838"/>
      <w:pgMar w:top="28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ECB" w:rsidRDefault="00386ECB" w:rsidP="0093582E">
      <w:pPr>
        <w:spacing w:after="0" w:line="240" w:lineRule="auto"/>
      </w:pPr>
      <w:r>
        <w:separator/>
      </w:r>
    </w:p>
  </w:endnote>
  <w:endnote w:type="continuationSeparator" w:id="1">
    <w:p w:rsidR="00386ECB" w:rsidRDefault="00386ECB" w:rsidP="009358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ECB" w:rsidRDefault="00386ECB" w:rsidP="0093582E">
      <w:pPr>
        <w:spacing w:after="0" w:line="240" w:lineRule="auto"/>
      </w:pPr>
      <w:r>
        <w:separator/>
      </w:r>
    </w:p>
  </w:footnote>
  <w:footnote w:type="continuationSeparator" w:id="1">
    <w:p w:rsidR="00386ECB" w:rsidRDefault="00386ECB" w:rsidP="009358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DF" w:rsidRDefault="00CB1F1A">
    <w:pPr>
      <w:pStyle w:val="a3"/>
      <w:jc w:val="center"/>
    </w:pPr>
    <w:r>
      <w:fldChar w:fldCharType="begin"/>
    </w:r>
    <w:r w:rsidR="00C10AA2">
      <w:instrText xml:space="preserve"> PAGE   \* MERGEFORMAT </w:instrText>
    </w:r>
    <w:r>
      <w:fldChar w:fldCharType="separate"/>
    </w:r>
    <w:r w:rsidR="00744D3E">
      <w:rPr>
        <w:noProof/>
      </w:rPr>
      <w:t>6</w:t>
    </w:r>
    <w:r>
      <w:fldChar w:fldCharType="end"/>
    </w:r>
  </w:p>
  <w:p w:rsidR="00A47FDF" w:rsidRDefault="00386EC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7B02"/>
    <w:rsid w:val="00253BED"/>
    <w:rsid w:val="00367B02"/>
    <w:rsid w:val="00386ECB"/>
    <w:rsid w:val="00542108"/>
    <w:rsid w:val="00744D3E"/>
    <w:rsid w:val="007E4D1A"/>
    <w:rsid w:val="0093582E"/>
    <w:rsid w:val="00A9645C"/>
    <w:rsid w:val="00BB57B7"/>
    <w:rsid w:val="00C10AA2"/>
    <w:rsid w:val="00C727C6"/>
    <w:rsid w:val="00CB1F1A"/>
    <w:rsid w:val="00FA2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8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7B02"/>
    <w:pPr>
      <w:tabs>
        <w:tab w:val="center" w:pos="4677"/>
        <w:tab w:val="right" w:pos="9355"/>
      </w:tabs>
      <w:suppressAutoHyphens/>
      <w:spacing w:after="0" w:line="240" w:lineRule="auto"/>
    </w:pPr>
    <w:rPr>
      <w:rFonts w:ascii="Times New Roman" w:eastAsia="Times New Roman" w:hAnsi="Times New Roman" w:cs="Calibri"/>
      <w:sz w:val="24"/>
      <w:szCs w:val="24"/>
      <w:lang w:eastAsia="zh-CN"/>
    </w:rPr>
  </w:style>
  <w:style w:type="character" w:customStyle="1" w:styleId="a4">
    <w:name w:val="Верхний колонтитул Знак"/>
    <w:basedOn w:val="a0"/>
    <w:link w:val="a3"/>
    <w:uiPriority w:val="99"/>
    <w:rsid w:val="00367B02"/>
    <w:rPr>
      <w:rFonts w:ascii="Times New Roman" w:eastAsia="Times New Roman" w:hAnsi="Times New Roman" w:cs="Calibri"/>
      <w:sz w:val="24"/>
      <w:szCs w:val="24"/>
      <w:lang w:eastAsia="zh-CN"/>
    </w:rPr>
  </w:style>
  <w:style w:type="paragraph" w:styleId="a5">
    <w:name w:val="Balloon Text"/>
    <w:basedOn w:val="a"/>
    <w:link w:val="a6"/>
    <w:uiPriority w:val="99"/>
    <w:semiHidden/>
    <w:unhideWhenUsed/>
    <w:rsid w:val="00367B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7B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1454</Words>
  <Characters>8291</Characters>
  <Application>Microsoft Office Word</Application>
  <DocSecurity>0</DocSecurity>
  <Lines>69</Lines>
  <Paragraphs>19</Paragraphs>
  <ScaleCrop>false</ScaleCrop>
  <Company/>
  <LinksUpToDate>false</LinksUpToDate>
  <CharactersWithSpaces>9726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pc1</cp:lastModifiedBy>
  <cp:revision>4</cp:revision>
  <dcterms:created xsi:type="dcterms:W3CDTF">2014-07-23T11:02:00Z</dcterms:created>
  <dcterms:modified xsi:type="dcterms:W3CDTF">2014-07-31T05:16:00Z</dcterms:modified>
</cp:coreProperties>
</file>